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17EB0" w14:textId="77777777" w:rsidR="00DA6585" w:rsidRPr="00DA6585" w:rsidRDefault="00DA6585" w:rsidP="00DA6585">
      <w:pPr>
        <w:jc w:val="right"/>
        <w:rPr>
          <w:rFonts w:eastAsia="Calibri"/>
          <w:b/>
          <w:lang w:eastAsia="en-US"/>
        </w:rPr>
      </w:pPr>
      <w:r w:rsidRPr="00DA6585">
        <w:rPr>
          <w:rFonts w:eastAsia="Calibri"/>
          <w:b/>
          <w:lang w:eastAsia="en-US"/>
        </w:rPr>
        <w:t>«УТВЕРЖДАЮ»</w:t>
      </w:r>
    </w:p>
    <w:p w14:paraId="5B161714" w14:textId="77777777" w:rsidR="00DA6585" w:rsidRPr="00DA6585" w:rsidRDefault="00DA6585" w:rsidP="00DA6585">
      <w:pPr>
        <w:jc w:val="right"/>
        <w:rPr>
          <w:rFonts w:eastAsia="Calibri"/>
          <w:b/>
          <w:lang w:eastAsia="en-US"/>
        </w:rPr>
      </w:pPr>
      <w:r w:rsidRPr="00DA6585">
        <w:rPr>
          <w:rFonts w:eastAsia="Calibri"/>
          <w:b/>
          <w:lang w:eastAsia="en-US"/>
        </w:rPr>
        <w:t>Генеральный директор ООО ТЭС</w:t>
      </w:r>
    </w:p>
    <w:p w14:paraId="79803EBE" w14:textId="77777777" w:rsidR="00DA6585" w:rsidRPr="00DA6585" w:rsidRDefault="00DA6585" w:rsidP="00DA6585">
      <w:pPr>
        <w:jc w:val="right"/>
        <w:rPr>
          <w:rFonts w:eastAsia="Calibri"/>
          <w:b/>
          <w:lang w:eastAsia="en-US"/>
        </w:rPr>
      </w:pPr>
      <w:r w:rsidRPr="00DA6585">
        <w:rPr>
          <w:rFonts w:eastAsia="Calibri"/>
          <w:b/>
          <w:lang w:eastAsia="en-US"/>
        </w:rPr>
        <w:t>_____________ А.В. Ярцев</w:t>
      </w:r>
    </w:p>
    <w:p w14:paraId="47F3EF1E" w14:textId="77777777" w:rsidR="00DA6585" w:rsidRPr="00DA6585" w:rsidRDefault="00DA6585" w:rsidP="00DA6585">
      <w:pPr>
        <w:jc w:val="center"/>
        <w:rPr>
          <w:rFonts w:eastAsia="Calibri"/>
          <w:b/>
          <w:lang w:eastAsia="en-US"/>
        </w:rPr>
      </w:pPr>
    </w:p>
    <w:p w14:paraId="683418E1" w14:textId="7429218B" w:rsidR="00DA6585" w:rsidRDefault="00DA6585" w:rsidP="00DA6585">
      <w:pPr>
        <w:jc w:val="center"/>
        <w:rPr>
          <w:rFonts w:eastAsia="Calibri"/>
          <w:b/>
          <w:lang w:eastAsia="en-US"/>
        </w:rPr>
      </w:pPr>
      <w:r w:rsidRPr="00DA6585">
        <w:rPr>
          <w:rFonts w:eastAsia="Calibri"/>
          <w:b/>
          <w:lang w:eastAsia="en-US"/>
        </w:rPr>
        <w:t xml:space="preserve"> «14» августа 2025 г.</w:t>
      </w:r>
    </w:p>
    <w:p w14:paraId="743E1A3D" w14:textId="77777777" w:rsidR="003467C7" w:rsidRPr="00B70FFC" w:rsidRDefault="003467C7" w:rsidP="003467C7">
      <w:pPr>
        <w:jc w:val="center"/>
        <w:rPr>
          <w:rFonts w:eastAsia="Calibri"/>
          <w:b/>
          <w:lang w:eastAsia="en-US"/>
        </w:rPr>
      </w:pPr>
      <w:r w:rsidRPr="00B70FFC">
        <w:rPr>
          <w:rFonts w:eastAsia="Calibri"/>
          <w:b/>
          <w:lang w:eastAsia="en-US"/>
        </w:rPr>
        <w:t>ТЕХНИЧЕСКОЕ ЗАДАНИЕ</w:t>
      </w:r>
    </w:p>
    <w:p w14:paraId="0D817972" w14:textId="7C25A52E" w:rsidR="003467C7" w:rsidRPr="00901572" w:rsidRDefault="003467C7" w:rsidP="003467C7">
      <w:pPr>
        <w:jc w:val="center"/>
        <w:rPr>
          <w:rFonts w:eastAsia="Calibri"/>
          <w:lang w:eastAsia="en-US"/>
        </w:rPr>
      </w:pPr>
      <w:r w:rsidRPr="00901572">
        <w:rPr>
          <w:rFonts w:eastAsia="Calibri"/>
          <w:lang w:eastAsia="en-US"/>
        </w:rPr>
        <w:t>на поставку</w:t>
      </w:r>
      <w:r w:rsidR="00F277F3" w:rsidRPr="00901572">
        <w:rPr>
          <w:rFonts w:eastAsia="Calibri"/>
          <w:lang w:eastAsia="en-US"/>
        </w:rPr>
        <w:t xml:space="preserve"> интеллектуальных приборов учета электрической энергии</w:t>
      </w:r>
    </w:p>
    <w:p w14:paraId="3B1CB174" w14:textId="7AE9C082" w:rsidR="003467C7" w:rsidRDefault="003467C7" w:rsidP="003467C7">
      <w:pPr>
        <w:jc w:val="center"/>
        <w:rPr>
          <w:rFonts w:eastAsia="Calibri"/>
          <w:lang w:eastAsia="en-US"/>
        </w:rPr>
      </w:pPr>
      <w:r w:rsidRPr="00901572">
        <w:rPr>
          <w:rFonts w:eastAsia="Calibri"/>
          <w:lang w:eastAsia="en-US"/>
        </w:rPr>
        <w:t xml:space="preserve">на </w:t>
      </w:r>
      <w:r w:rsidR="00ED5D0E" w:rsidRPr="00901572">
        <w:rPr>
          <w:rFonts w:eastAsia="Calibri"/>
          <w:lang w:eastAsia="en-US"/>
        </w:rPr>
        <w:t>202</w:t>
      </w:r>
      <w:r w:rsidR="00E460BB" w:rsidRPr="00901572">
        <w:rPr>
          <w:rFonts w:eastAsia="Calibri"/>
          <w:lang w:eastAsia="en-US"/>
        </w:rPr>
        <w:t>5</w:t>
      </w:r>
      <w:r w:rsidRPr="00901572">
        <w:rPr>
          <w:rFonts w:eastAsia="Calibri"/>
          <w:lang w:eastAsia="en-US"/>
        </w:rPr>
        <w:t xml:space="preserve"> год</w:t>
      </w:r>
    </w:p>
    <w:p w14:paraId="71E2E224" w14:textId="77777777" w:rsidR="00074FED" w:rsidRPr="00B70FFC" w:rsidRDefault="00074FED" w:rsidP="003467C7">
      <w:pPr>
        <w:jc w:val="center"/>
        <w:rPr>
          <w:rFonts w:eastAsia="Calibri"/>
          <w:lang w:eastAsia="en-US"/>
        </w:rPr>
      </w:pPr>
    </w:p>
    <w:p w14:paraId="3C551EF8" w14:textId="3617FB06" w:rsidR="00BA12A5" w:rsidRDefault="00074FED" w:rsidP="00074FED">
      <w:pPr>
        <w:numPr>
          <w:ilvl w:val="0"/>
          <w:numId w:val="10"/>
        </w:numPr>
        <w:tabs>
          <w:tab w:val="left" w:pos="567"/>
        </w:tabs>
        <w:ind w:left="0" w:firstLine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Общие сведения</w:t>
      </w:r>
    </w:p>
    <w:p w14:paraId="0E298747" w14:textId="4F22373A" w:rsidR="00AA7723" w:rsidRPr="00931536" w:rsidRDefault="00AA7723" w:rsidP="00931536">
      <w:pPr>
        <w:tabs>
          <w:tab w:val="left" w:pos="567"/>
        </w:tabs>
        <w:ind w:firstLine="567"/>
        <w:jc w:val="both"/>
      </w:pPr>
      <w:r w:rsidRPr="00931536">
        <w:t>Предмет закупки: «Поставка приборов учета электрической энергии, оборудования и материалов для организации коммерческого учета электроэнергии»</w:t>
      </w:r>
    </w:p>
    <w:p w14:paraId="56D07AF8" w14:textId="2A593BBA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val="en-US" w:eastAsia="en-US"/>
        </w:rPr>
      </w:pPr>
      <w:r w:rsidRPr="00931536">
        <w:rPr>
          <w:rFonts w:eastAsia="Calibri"/>
          <w:b/>
          <w:i/>
          <w:lang w:eastAsia="en-US"/>
        </w:rPr>
        <w:t>Наименование Товара:</w:t>
      </w:r>
    </w:p>
    <w:p w14:paraId="344094C8" w14:textId="38541F53" w:rsidR="009A7B3A" w:rsidRPr="009A7B3A" w:rsidRDefault="00BA12A5" w:rsidP="009A7B3A">
      <w:pPr>
        <w:pStyle w:val="ac"/>
        <w:numPr>
          <w:ilvl w:val="0"/>
          <w:numId w:val="22"/>
        </w:numPr>
        <w:tabs>
          <w:tab w:val="left" w:pos="567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931536">
        <w:rPr>
          <w:bCs/>
        </w:rPr>
        <w:t xml:space="preserve">Прибор учета электрической энергии </w:t>
      </w:r>
      <w:r w:rsidR="00D07757">
        <w:rPr>
          <w:bCs/>
        </w:rPr>
        <w:t>трехфазный</w:t>
      </w:r>
      <w:r w:rsidRPr="00931536">
        <w:rPr>
          <w:bCs/>
        </w:rPr>
        <w:t xml:space="preserve"> многотарифный</w:t>
      </w:r>
      <w:r w:rsidR="00D07757">
        <w:rPr>
          <w:bCs/>
        </w:rPr>
        <w:t xml:space="preserve"> прямого включ</w:t>
      </w:r>
      <w:r w:rsidR="009A7B3A">
        <w:rPr>
          <w:bCs/>
        </w:rPr>
        <w:t>ения</w:t>
      </w:r>
      <w:r w:rsidR="00AA7723" w:rsidRPr="00931536">
        <w:rPr>
          <w:bCs/>
        </w:rPr>
        <w:t xml:space="preserve"> - </w:t>
      </w:r>
      <w:r w:rsidR="002F5640">
        <w:rPr>
          <w:bCs/>
        </w:rPr>
        <w:t>7 шт.</w:t>
      </w:r>
    </w:p>
    <w:p w14:paraId="3138D2E2" w14:textId="7B308B26" w:rsidR="009A7B3A" w:rsidRPr="009A7B3A" w:rsidRDefault="009A7B3A" w:rsidP="009A7B3A">
      <w:pPr>
        <w:pStyle w:val="ac"/>
        <w:numPr>
          <w:ilvl w:val="0"/>
          <w:numId w:val="22"/>
        </w:numPr>
        <w:tabs>
          <w:tab w:val="left" w:pos="567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931536">
        <w:rPr>
          <w:bCs/>
        </w:rPr>
        <w:t xml:space="preserve">Прибор учета электрической энергии </w:t>
      </w:r>
      <w:r>
        <w:rPr>
          <w:bCs/>
        </w:rPr>
        <w:t>трехфазный</w:t>
      </w:r>
      <w:r w:rsidRPr="00931536">
        <w:rPr>
          <w:bCs/>
        </w:rPr>
        <w:t xml:space="preserve"> многотарифный</w:t>
      </w:r>
      <w:r>
        <w:rPr>
          <w:bCs/>
        </w:rPr>
        <w:t xml:space="preserve"> трансформаторного включения</w:t>
      </w:r>
      <w:r w:rsidRPr="00931536">
        <w:rPr>
          <w:bCs/>
        </w:rPr>
        <w:t xml:space="preserve"> - </w:t>
      </w:r>
      <w:r>
        <w:rPr>
          <w:bCs/>
        </w:rPr>
        <w:t>7 шт.</w:t>
      </w:r>
    </w:p>
    <w:p w14:paraId="00FF39C9" w14:textId="77777777" w:rsidR="00F2275C" w:rsidRPr="00F2275C" w:rsidRDefault="00F2275C" w:rsidP="00F2275C">
      <w:pPr>
        <w:pStyle w:val="ac"/>
        <w:tabs>
          <w:tab w:val="left" w:pos="567"/>
        </w:tabs>
        <w:ind w:left="567"/>
        <w:jc w:val="both"/>
        <w:rPr>
          <w:rFonts w:eastAsia="Calibri"/>
          <w:b/>
          <w:i/>
          <w:lang w:eastAsia="en-US"/>
        </w:rPr>
      </w:pPr>
    </w:p>
    <w:p w14:paraId="6ED4AA5C" w14:textId="0F031641" w:rsidR="00A51325" w:rsidRPr="00931536" w:rsidRDefault="003467C7" w:rsidP="00931536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Pr="00931536">
        <w:rPr>
          <w:rFonts w:eastAsia="Calibri"/>
          <w:b/>
          <w:i/>
          <w:lang w:eastAsia="en-US"/>
        </w:rPr>
        <w:t xml:space="preserve"> </w:t>
      </w:r>
      <w:r w:rsidRPr="00931536">
        <w:rPr>
          <w:rFonts w:eastAsia="Calibri"/>
          <w:b/>
          <w:lang w:eastAsia="en-US"/>
        </w:rPr>
        <w:t>к качеству Товара</w:t>
      </w:r>
    </w:p>
    <w:p w14:paraId="2A71201F" w14:textId="1954E40A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</w:t>
      </w:r>
      <w:bookmarkStart w:id="0" w:name="_GoBack"/>
      <w:bookmarkEnd w:id="0"/>
      <w:r w:rsidRPr="00931536">
        <w:t>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44ED4E7" w14:textId="5B745600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и устройства сбора и передачи данных должны отвечать требованиям, установленным Федеральным законом от 26.06.2008 №102-ФЗ «Об обеспечении единства измерений».</w:t>
      </w:r>
    </w:p>
    <w:p w14:paraId="67AC4B72" w14:textId="17B70D61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изложенным в настоящем техническом задании.</w:t>
      </w:r>
    </w:p>
    <w:p w14:paraId="648910D6" w14:textId="4CDCD972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Приборы учета электрической энергии должны соответствовать требованиям постановления Правительства Российской Федерации от 17.07.2015 №719 «О подтверждении производства промышленной продукции на территории Российской Федерации» при условии наличия таких приборов учета в свободном доступе на соответствующем товарном рынке.</w:t>
      </w:r>
    </w:p>
    <w:p w14:paraId="4F8EBF3B" w14:textId="5DE3DB48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931536">
        <w:t>Поставляемое оборудование должно соответствовать постановлению Правительства от 10.07.2019 №878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№925 и признании утратившими силу некоторых актов Правительства Российской Федерации» при условии наличия таких приборов учета в</w:t>
      </w:r>
      <w:proofErr w:type="gramEnd"/>
      <w:r w:rsidRPr="00931536">
        <w:t xml:space="preserve"> свободном </w:t>
      </w:r>
      <w:proofErr w:type="gramStart"/>
      <w:r w:rsidRPr="00931536">
        <w:t>доступе</w:t>
      </w:r>
      <w:proofErr w:type="gramEnd"/>
      <w:r w:rsidRPr="00931536">
        <w:t xml:space="preserve"> на соответствующем товарном рынке.</w:t>
      </w:r>
    </w:p>
    <w:p w14:paraId="0960510C" w14:textId="5A5A8622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должны соответствовать:</w:t>
      </w:r>
    </w:p>
    <w:p w14:paraId="5DD8BD30" w14:textId="032B375B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2BF75462" w14:textId="73D90BFF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68AE2F51" w14:textId="271BC7F8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0,5S.</w:t>
      </w:r>
    </w:p>
    <w:p w14:paraId="628C740B" w14:textId="42729A13" w:rsidR="00043154" w:rsidRDefault="001168A8" w:rsidP="00931536">
      <w:pPr>
        <w:pStyle w:val="ac"/>
        <w:numPr>
          <w:ilvl w:val="1"/>
          <w:numId w:val="24"/>
        </w:numPr>
        <w:tabs>
          <w:tab w:val="left" w:pos="567"/>
        </w:tabs>
        <w:ind w:left="0"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Все законодательные акты, перечисленные в разделах 2 и 3 настоящего Технического задания, рассматриваются в редакции, актуальной на момент заключения Договора.</w:t>
      </w:r>
    </w:p>
    <w:p w14:paraId="418DA9C3" w14:textId="77777777" w:rsidR="00043154" w:rsidRDefault="0004315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493CF5F0" w14:textId="315B1A0C" w:rsidR="00A51325" w:rsidRPr="00931536" w:rsidRDefault="003467C7" w:rsidP="00931536">
      <w:pPr>
        <w:numPr>
          <w:ilvl w:val="0"/>
          <w:numId w:val="24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074FED">
        <w:rPr>
          <w:rFonts w:eastAsia="Calibri"/>
          <w:b/>
          <w:lang w:eastAsia="en-US"/>
        </w:rPr>
        <w:lastRenderedPageBreak/>
        <w:t>Требования к характеристикам</w:t>
      </w:r>
    </w:p>
    <w:p w14:paraId="0F8F935D" w14:textId="4A1A38A1" w:rsidR="00691C1B" w:rsidRPr="00B70FFC" w:rsidRDefault="00691C1B" w:rsidP="00CD6DCF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t>Поставляемый Товар должен отвечать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D30C594" w14:textId="1E5986C7" w:rsidR="00691C1B" w:rsidRPr="00B70FFC" w:rsidRDefault="00691C1B" w:rsidP="00CD6DCF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>Товар должен быть новым, ранее не использованным, не восстановленным.</w:t>
      </w:r>
      <w:r w:rsidRPr="00B70FFC">
        <w:t xml:space="preserve"> Не должен находиться в залоге, под арестом или другим обременением.</w:t>
      </w:r>
      <w:r w:rsidR="007D71E3" w:rsidRPr="007D71E3">
        <w:rPr>
          <w:rFonts w:eastAsia="Calibri"/>
          <w:lang w:eastAsia="en-US"/>
        </w:rPr>
        <w:t xml:space="preserve"> </w:t>
      </w:r>
      <w:r w:rsidRPr="00B70FFC">
        <w:rPr>
          <w:rFonts w:eastAsia="Calibri"/>
          <w:lang w:eastAsia="en-US"/>
        </w:rPr>
        <w:t xml:space="preserve">Год выпуска не ранее </w:t>
      </w:r>
      <w:r w:rsidR="00ED5D0E">
        <w:rPr>
          <w:rFonts w:eastAsia="Calibri"/>
          <w:lang w:eastAsia="en-US"/>
        </w:rPr>
        <w:t>202</w:t>
      </w:r>
      <w:r w:rsidR="00E460BB">
        <w:rPr>
          <w:rFonts w:eastAsia="Calibri"/>
          <w:lang w:eastAsia="en-US"/>
        </w:rPr>
        <w:t>5</w:t>
      </w:r>
      <w:r w:rsidR="00931536">
        <w:rPr>
          <w:rFonts w:eastAsia="Calibri"/>
          <w:lang w:eastAsia="en-US"/>
        </w:rPr>
        <w:t>г.</w:t>
      </w:r>
    </w:p>
    <w:p w14:paraId="5E137216" w14:textId="0DB3EEDB" w:rsidR="00DC669C" w:rsidRPr="007D71E3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bookmarkStart w:id="1" w:name="_Hlk131074595"/>
      <w:r w:rsidRPr="00B70FFC">
        <w:rPr>
          <w:bCs/>
        </w:rPr>
        <w:t>Прибор учета электрической энергии</w:t>
      </w:r>
      <w:bookmarkEnd w:id="1"/>
      <w:r w:rsidRPr="00B70FFC">
        <w:rPr>
          <w:bCs/>
        </w:rPr>
        <w:t xml:space="preserve"> должен быть оснащен</w:t>
      </w:r>
      <w:r w:rsidR="004278CF">
        <w:rPr>
          <w:bCs/>
        </w:rPr>
        <w:t xml:space="preserve"> </w:t>
      </w:r>
      <w:r w:rsidR="004278CF" w:rsidRPr="00B70FFC">
        <w:rPr>
          <w:bCs/>
        </w:rPr>
        <w:t>модем</w:t>
      </w:r>
      <w:r w:rsidR="004278CF">
        <w:rPr>
          <w:bCs/>
        </w:rPr>
        <w:t>ами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 w:rsidR="00CD6DCF" w:rsidRPr="00CD6DCF">
        <w:rPr>
          <w:bCs/>
        </w:rPr>
        <w:t>,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ZigBee</w:t>
      </w:r>
      <w:r w:rsidR="003929AF">
        <w:rPr>
          <w:bCs/>
        </w:rPr>
        <w:t xml:space="preserve"> </w:t>
      </w:r>
      <w:proofErr w:type="spellStart"/>
      <w:r w:rsidR="003929AF">
        <w:rPr>
          <w:bCs/>
        </w:rPr>
        <w:t>Pro</w:t>
      </w:r>
      <w:proofErr w:type="spellEnd"/>
      <w:r w:rsidR="003929AF">
        <w:rPr>
          <w:bCs/>
        </w:rPr>
        <w:t xml:space="preserve"> v3.0</w:t>
      </w:r>
      <w:r w:rsidR="00CD6DCF" w:rsidRPr="00CD6DCF">
        <w:rPr>
          <w:bCs/>
        </w:rPr>
        <w:t xml:space="preserve"> </w:t>
      </w:r>
      <w:r w:rsidR="00CD6DCF">
        <w:rPr>
          <w:bCs/>
        </w:rPr>
        <w:t xml:space="preserve">и </w:t>
      </w:r>
      <w:r w:rsidR="00CD6DCF">
        <w:rPr>
          <w:bCs/>
          <w:lang w:val="en-US"/>
        </w:rPr>
        <w:t>PLC</w:t>
      </w:r>
      <w:r w:rsidRPr="00B70FFC">
        <w:rPr>
          <w:bCs/>
        </w:rPr>
        <w:t xml:space="preserve">. Указанные </w:t>
      </w:r>
      <w:r w:rsidR="004E75AC">
        <w:rPr>
          <w:bCs/>
        </w:rPr>
        <w:t>модемы</w:t>
      </w:r>
      <w:r w:rsidRPr="00B70FFC">
        <w:rPr>
          <w:bCs/>
        </w:rPr>
        <w:t xml:space="preserve"> могут быть как встроенными в прибор учета, так и быстросъемными с</w:t>
      </w:r>
      <w:r w:rsidR="006C2E41">
        <w:rPr>
          <w:bCs/>
        </w:rPr>
        <w:t xml:space="preserve"> возможностью установки/замены.</w:t>
      </w:r>
    </w:p>
    <w:p w14:paraId="7DCA76D4" w14:textId="46DC63F4" w:rsidR="00CD6DCF" w:rsidRPr="00CD6DCF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>Поставляемые</w:t>
      </w:r>
      <w:r w:rsidR="004E75AC">
        <w:rPr>
          <w:bCs/>
        </w:rPr>
        <w:t xml:space="preserve"> модемы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 w:rsidR="00CD6DCF">
        <w:rPr>
          <w:bCs/>
        </w:rPr>
        <w:t xml:space="preserve">, </w:t>
      </w:r>
      <w:r w:rsidRPr="00B70FFC">
        <w:rPr>
          <w:bCs/>
          <w:lang w:val="en-US"/>
        </w:rPr>
        <w:t>ZigBee</w:t>
      </w:r>
      <w:r w:rsidR="003929AF">
        <w:rPr>
          <w:bCs/>
        </w:rPr>
        <w:t xml:space="preserve"> </w:t>
      </w:r>
      <w:proofErr w:type="spellStart"/>
      <w:r w:rsidR="003929AF">
        <w:rPr>
          <w:bCs/>
        </w:rPr>
        <w:t>Pro</w:t>
      </w:r>
      <w:proofErr w:type="spellEnd"/>
      <w:r w:rsidR="003929AF">
        <w:rPr>
          <w:bCs/>
        </w:rPr>
        <w:t xml:space="preserve"> v3.0</w:t>
      </w:r>
      <w:r w:rsidR="00CD6DCF">
        <w:rPr>
          <w:bCs/>
        </w:rPr>
        <w:t xml:space="preserve"> и </w:t>
      </w:r>
      <w:r w:rsidR="00CD6DCF">
        <w:rPr>
          <w:bCs/>
          <w:lang w:val="en-US"/>
        </w:rPr>
        <w:t>PLC</w:t>
      </w:r>
      <w:r w:rsidRPr="00B70FFC">
        <w:rPr>
          <w:bCs/>
        </w:rPr>
        <w:t xml:space="preserve"> должны быть совместимы с поставляемыми приборами учета, как на программн</w:t>
      </w:r>
      <w:r w:rsidR="006C2E41">
        <w:rPr>
          <w:bCs/>
        </w:rPr>
        <w:t>ом, так и на аппаратном уровне.</w:t>
      </w:r>
    </w:p>
    <w:p w14:paraId="076837ED" w14:textId="77777777" w:rsidR="00CD6DCF" w:rsidRDefault="007D71E3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Прибор учета электрической энергии должен быть оснащен модулем </w:t>
      </w:r>
      <w:r>
        <w:rPr>
          <w:bCs/>
          <w:lang w:val="en-US"/>
        </w:rPr>
        <w:t>Bluetooth</w:t>
      </w:r>
      <w:r w:rsidR="00CD6DCF">
        <w:rPr>
          <w:bCs/>
        </w:rPr>
        <w:t>.</w:t>
      </w:r>
    </w:p>
    <w:p w14:paraId="00C75D1C" w14:textId="541CE39D" w:rsidR="007D71E3" w:rsidRPr="007D71E3" w:rsidRDefault="00CD6DCF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>Каждый из интерфейсов связи должен обеспечивать возможность конфигурирования прибора учета электрической энергии.</w:t>
      </w:r>
      <w:r w:rsidR="007D71E3" w:rsidRPr="007D71E3">
        <w:rPr>
          <w:bCs/>
        </w:rPr>
        <w:t xml:space="preserve"> </w:t>
      </w:r>
    </w:p>
    <w:p w14:paraId="31F74EA8" w14:textId="4AA8CEE3" w:rsidR="00DC669C" w:rsidRPr="004D0BA6" w:rsidRDefault="00DC669C" w:rsidP="00CD6DCF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4D0BA6">
        <w:rPr>
          <w:bCs/>
        </w:rPr>
        <w:t>Допускается ретрансляция одним прибором учета электрической энергии сигналов управления, полученных им с промежуточного элемента и адресованных другим приборам учета, в случае его функционирования в режиме ретрансляции.</w:t>
      </w:r>
    </w:p>
    <w:p w14:paraId="1CD5DD82" w14:textId="14575DE2" w:rsidR="00DC669C" w:rsidRPr="00B70FFC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Поставляемый Товар должен быть совместим по всем функциональным возможностям </w:t>
      </w:r>
      <w:r w:rsidR="006C2E41">
        <w:rPr>
          <w:bCs/>
        </w:rPr>
        <w:t xml:space="preserve">с </w:t>
      </w:r>
      <w:r w:rsidR="0056790F">
        <w:rPr>
          <w:bCs/>
        </w:rPr>
        <w:t xml:space="preserve">используемым Покупателем </w:t>
      </w:r>
      <w:r w:rsidRPr="00B70FFC">
        <w:rPr>
          <w:bCs/>
        </w:rPr>
        <w:t>протокол</w:t>
      </w:r>
      <w:r w:rsidR="006C2E41">
        <w:rPr>
          <w:bCs/>
        </w:rPr>
        <w:t>о</w:t>
      </w:r>
      <w:r w:rsidRPr="00B70FFC">
        <w:rPr>
          <w:bCs/>
        </w:rPr>
        <w:t>м СПОДЭС.</w:t>
      </w:r>
    </w:p>
    <w:p w14:paraId="539F82A4" w14:textId="43610892" w:rsidR="00DC669C" w:rsidRPr="00B70FFC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В комплект поставляемого Товара должно входить программное обеспечение, необходимое для </w:t>
      </w:r>
      <w:r w:rsidR="00222C30">
        <w:rPr>
          <w:bCs/>
        </w:rPr>
        <w:t>изменения параметров конфигурации</w:t>
      </w:r>
      <w:r w:rsidRPr="00B70FFC">
        <w:rPr>
          <w:bCs/>
        </w:rPr>
        <w:t xml:space="preserve"> оборудования, с приложением руководства по эксплуатации.</w:t>
      </w:r>
    </w:p>
    <w:p w14:paraId="2963B32F" w14:textId="20C4604F" w:rsidR="00DC669C" w:rsidRPr="00B70FFC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Поставляемые средства измерения должны быть утверждены Федеральным агентством по техническому регулированию и метрологии (РОССТАНДАРТ) и внесены в Федеральный информационный фонд по обеспечению единства измерений.</w:t>
      </w:r>
    </w:p>
    <w:p w14:paraId="5C20B848" w14:textId="6EEA769A" w:rsidR="004E75AC" w:rsidRPr="00B70FFC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поставляемом Товаре должны быть обеспечены механизмы идентификац</w:t>
      </w:r>
      <w:proofErr w:type="gramStart"/>
      <w:r w:rsidRPr="00B70FFC">
        <w:t>ии и ау</w:t>
      </w:r>
      <w:proofErr w:type="gramEnd"/>
      <w:r w:rsidRPr="00B70FFC">
        <w:t>тентификации по логину и паролю.</w:t>
      </w:r>
    </w:p>
    <w:p w14:paraId="752C01F4" w14:textId="23E0AFF1" w:rsidR="00DF551B" w:rsidRPr="00BD55C5" w:rsidRDefault="00CD6DCF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CD6DCF">
        <w:rPr>
          <w:bCs/>
        </w:rPr>
        <w:t xml:space="preserve">Поставщик должен обеспечить конфигурирование приборов учета для ИСУЭ для всех поставляемых приборов учета. Все данные для настройки параметров счётчиков для интеграции в ИСУЭ направляются Поставщику в течение 2 рабочих дней с момента заключения договора на адрес электронной почты, указанный Поставщиком. Поставщик должен подтвердить наличие у него необходимых компетенций для настройки и конфигурирования приборов учета, либо приложить официальное письмо от производителя о конфигурировании приборов учета, по параметрам </w:t>
      </w:r>
      <w:r>
        <w:rPr>
          <w:bCs/>
        </w:rPr>
        <w:t>Покупателя</w:t>
      </w:r>
      <w:r w:rsidRPr="00CD6DCF">
        <w:rPr>
          <w:bCs/>
        </w:rPr>
        <w:t>.</w:t>
      </w:r>
    </w:p>
    <w:p w14:paraId="06E948AE" w14:textId="54461EB8" w:rsidR="00074FED" w:rsidRDefault="00DC669C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DF551B">
        <w:rPr>
          <w:bCs/>
        </w:rPr>
        <w:t xml:space="preserve">Возможность нанесения логотипа </w:t>
      </w:r>
      <w:r w:rsidR="00603719">
        <w:rPr>
          <w:bCs/>
        </w:rPr>
        <w:t>Покупателя</w:t>
      </w:r>
      <w:r w:rsidRPr="00DF551B">
        <w:rPr>
          <w:bCs/>
        </w:rPr>
        <w:t xml:space="preserve"> на корпус прибора учета.</w:t>
      </w:r>
    </w:p>
    <w:p w14:paraId="39E842FE" w14:textId="04D44079" w:rsidR="003D6108" w:rsidRDefault="003D6108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Наличие </w:t>
      </w:r>
      <w:proofErr w:type="gramStart"/>
      <w:r>
        <w:rPr>
          <w:bCs/>
        </w:rPr>
        <w:t>возможности монтажа прибора учета электрической энергии</w:t>
      </w:r>
      <w:proofErr w:type="gramEnd"/>
      <w:r w:rsidR="001474D7">
        <w:rPr>
          <w:bCs/>
        </w:rPr>
        <w:t xml:space="preserve"> </w:t>
      </w:r>
      <w:r>
        <w:rPr>
          <w:bCs/>
        </w:rPr>
        <w:t xml:space="preserve">на </w:t>
      </w:r>
      <w:r>
        <w:rPr>
          <w:bCs/>
          <w:lang w:val="en-US"/>
        </w:rPr>
        <w:t>DIN</w:t>
      </w:r>
      <w:r w:rsidRPr="003D6108">
        <w:rPr>
          <w:bCs/>
        </w:rPr>
        <w:t>-</w:t>
      </w:r>
      <w:r w:rsidR="006C2E41">
        <w:rPr>
          <w:bCs/>
        </w:rPr>
        <w:t>рейку.</w:t>
      </w:r>
    </w:p>
    <w:p w14:paraId="05DE643F" w14:textId="38CD0C69" w:rsidR="001036F9" w:rsidRDefault="00043154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Трехфазный </w:t>
      </w:r>
      <w:r w:rsidR="001036F9">
        <w:rPr>
          <w:bCs/>
        </w:rPr>
        <w:t xml:space="preserve">прибор учета должен быть малогабаритным, с возможностью установки в </w:t>
      </w:r>
      <w:r w:rsidR="001036F9" w:rsidRPr="001036F9">
        <w:rPr>
          <w:bCs/>
        </w:rPr>
        <w:t>стандартные внутридомовые щитки на DIN-рейку</w:t>
      </w:r>
      <w:r w:rsidR="001036F9">
        <w:rPr>
          <w:bCs/>
        </w:rPr>
        <w:t xml:space="preserve">. </w:t>
      </w:r>
      <w:r w:rsidR="00AE0990">
        <w:rPr>
          <w:bCs/>
        </w:rPr>
        <w:t>Габариты не должны превышать 1</w:t>
      </w:r>
      <w:r w:rsidR="00D07757">
        <w:rPr>
          <w:bCs/>
        </w:rPr>
        <w:t>44</w:t>
      </w:r>
      <w:r w:rsidR="00AE0990">
        <w:rPr>
          <w:bCs/>
        </w:rPr>
        <w:t>х</w:t>
      </w:r>
      <w:r w:rsidR="00D07757">
        <w:rPr>
          <w:bCs/>
        </w:rPr>
        <w:t>130</w:t>
      </w:r>
      <w:r w:rsidR="00AE0990">
        <w:rPr>
          <w:bCs/>
        </w:rPr>
        <w:t>х6</w:t>
      </w:r>
      <w:r w:rsidR="00D07757">
        <w:rPr>
          <w:bCs/>
        </w:rPr>
        <w:t>5</w:t>
      </w:r>
      <w:r w:rsidR="00AE0990">
        <w:rPr>
          <w:bCs/>
        </w:rPr>
        <w:t xml:space="preserve"> мм.</w:t>
      </w:r>
    </w:p>
    <w:p w14:paraId="3D4CBF67" w14:textId="789D32D1" w:rsidR="00603719" w:rsidRDefault="00603719" w:rsidP="00CD6DCF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В приборы учета на заводе-изготовителе должны быть вставлены </w:t>
      </w:r>
      <w:r>
        <w:rPr>
          <w:bCs/>
          <w:lang w:val="en-US"/>
        </w:rPr>
        <w:t>SIM</w:t>
      </w:r>
      <w:r w:rsidRPr="00603719">
        <w:rPr>
          <w:bCs/>
        </w:rPr>
        <w:t xml:space="preserve"> карты, </w:t>
      </w:r>
      <w:r>
        <w:rPr>
          <w:bCs/>
        </w:rPr>
        <w:t>предоставляемые Покупателем.</w:t>
      </w:r>
    </w:p>
    <w:p w14:paraId="3DB12B41" w14:textId="77777777" w:rsidR="00931536" w:rsidRDefault="00931536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</w:p>
    <w:p w14:paraId="2D0179E7" w14:textId="420672C2" w:rsidR="0086041F" w:rsidRDefault="0086041F" w:rsidP="00931536">
      <w:pPr>
        <w:pStyle w:val="ac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ind w:left="0" w:firstLine="567"/>
        <w:jc w:val="center"/>
        <w:rPr>
          <w:b/>
          <w:bCs/>
        </w:rPr>
      </w:pPr>
      <w:r w:rsidRPr="00931536">
        <w:rPr>
          <w:b/>
          <w:bCs/>
        </w:rPr>
        <w:t>Требования к сроку службы, сертификации, стандартизации и дате изготовл</w:t>
      </w:r>
      <w:r w:rsidR="00074FED" w:rsidRPr="00931536">
        <w:rPr>
          <w:b/>
          <w:bCs/>
        </w:rPr>
        <w:t>ения поставляемого оборудования</w:t>
      </w:r>
    </w:p>
    <w:p w14:paraId="3A672B54" w14:textId="25769ECB" w:rsidR="0086041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rPr>
          <w:bCs/>
        </w:rPr>
        <w:t xml:space="preserve">Срок службы оборудования должен быть не менее длительности </w:t>
      </w:r>
      <w:proofErr w:type="spellStart"/>
      <w:r w:rsidRPr="00931536">
        <w:rPr>
          <w:bCs/>
        </w:rPr>
        <w:t>межповерочного</w:t>
      </w:r>
      <w:proofErr w:type="spellEnd"/>
      <w:r w:rsidRPr="00931536">
        <w:rPr>
          <w:bCs/>
        </w:rPr>
        <w:t xml:space="preserve"> интервала.</w:t>
      </w:r>
    </w:p>
    <w:p w14:paraId="141AAAB4" w14:textId="7104D534" w:rsidR="00DC669C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Поставляемая продукция должна быть изготовлена в год поставки быть ранее не использованной.</w:t>
      </w:r>
    </w:p>
    <w:p w14:paraId="6A28AA84" w14:textId="1F73C50A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Продукция должна иметь сертификаты соответствия, сопровождаться документацией по монтажу, наладке и эксплуатации.</w:t>
      </w:r>
    </w:p>
    <w:p w14:paraId="375AC90E" w14:textId="493AF102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 xml:space="preserve">Вся сопроводительная документация должна быть составлена на русском языке и передана </w:t>
      </w:r>
      <w:r w:rsidR="00603719" w:rsidRPr="00931536">
        <w:t>Покупателю</w:t>
      </w:r>
      <w:r w:rsidRPr="00931536">
        <w:t xml:space="preserve"> вместе с поставляемой продукцией.</w:t>
      </w:r>
    </w:p>
    <w:p w14:paraId="3D4D33E9" w14:textId="393F8D89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lastRenderedPageBreak/>
        <w:t>Маркировка оборудования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1926EFCD" w14:textId="77777777" w:rsidR="00BB4EFF" w:rsidRDefault="00BB4EFF" w:rsidP="00931536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14:paraId="0F82AE19" w14:textId="77777777" w:rsidR="00D35171" w:rsidRDefault="00D35171" w:rsidP="00931536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14:paraId="12138798" w14:textId="4CF19698" w:rsidR="003467C7" w:rsidRPr="00931536" w:rsidRDefault="00074FED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поставке Товара</w:t>
      </w:r>
    </w:p>
    <w:p w14:paraId="33459933" w14:textId="7B1475E6" w:rsidR="00DD2EF4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Место поставки: до склада Покупателя, расположенного по адресу: </w:t>
      </w:r>
      <w:proofErr w:type="gramStart"/>
      <w:r w:rsidR="00DD2EF4" w:rsidRPr="00931536">
        <w:t>Самарская область, г. Тольятти, ул. Белорусская, д.33, офис ООО «</w:t>
      </w:r>
      <w:proofErr w:type="spellStart"/>
      <w:r w:rsidR="00DD2EF4" w:rsidRPr="00931536">
        <w:t>ТольяттиЭнергоСбыт</w:t>
      </w:r>
      <w:proofErr w:type="spellEnd"/>
      <w:r w:rsidR="00DD2EF4" w:rsidRPr="00931536">
        <w:t>».</w:t>
      </w:r>
      <w:proofErr w:type="gramEnd"/>
    </w:p>
    <w:p w14:paraId="76ED7B41" w14:textId="2E47299F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Время поставки: с 8.00 до 12.00, с 13.00 до 1</w:t>
      </w:r>
      <w:r w:rsidR="00DD2EF4" w:rsidRPr="00931536">
        <w:rPr>
          <w:rFonts w:eastAsia="Calibri"/>
          <w:lang w:eastAsia="en-US"/>
        </w:rPr>
        <w:t>7</w:t>
      </w:r>
      <w:r w:rsidRPr="00931536">
        <w:rPr>
          <w:rFonts w:eastAsia="Calibri"/>
          <w:lang w:eastAsia="en-US"/>
        </w:rPr>
        <w:t>.00 в будний день.</w:t>
      </w:r>
    </w:p>
    <w:p w14:paraId="5A4FCE41" w14:textId="77777777" w:rsidR="00B70FFC" w:rsidRPr="00931536" w:rsidRDefault="00B70FFC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0F9E7031" w14:textId="6B61C7FA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i/>
          <w:lang w:eastAsia="en-US"/>
        </w:rPr>
      </w:pPr>
      <w:r w:rsidRPr="00931536">
        <w:rPr>
          <w:rFonts w:eastAsia="Calibri"/>
          <w:b/>
          <w:lang w:eastAsia="en-US"/>
        </w:rPr>
        <w:t>Требования к сроку гарантии Товара</w:t>
      </w:r>
    </w:p>
    <w:p w14:paraId="774BBC68" w14:textId="113B059F" w:rsidR="00DC669C" w:rsidRPr="00931536" w:rsidRDefault="003467C7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931536">
        <w:rPr>
          <w:rFonts w:eastAsia="Calibri"/>
          <w:lang w:eastAsia="en-US"/>
        </w:rPr>
        <w:t xml:space="preserve">Гарантийный срок </w:t>
      </w:r>
      <w:r w:rsidR="00801079" w:rsidRPr="00931536">
        <w:rPr>
          <w:rFonts w:eastAsia="Calibri"/>
          <w:lang w:eastAsia="en-US"/>
        </w:rPr>
        <w:t xml:space="preserve">эксплуатации </w:t>
      </w:r>
      <w:r w:rsidRPr="00931536">
        <w:rPr>
          <w:rFonts w:eastAsia="Calibri"/>
          <w:lang w:eastAsia="en-US"/>
        </w:rPr>
        <w:t>на Товар должен быть</w:t>
      </w:r>
      <w:r w:rsidR="00DC669C" w:rsidRPr="00931536">
        <w:rPr>
          <w:bCs/>
        </w:rPr>
        <w:t xml:space="preserve"> не менее длительности </w:t>
      </w:r>
      <w:proofErr w:type="spellStart"/>
      <w:r w:rsidR="00DC669C" w:rsidRPr="00931536">
        <w:rPr>
          <w:bCs/>
        </w:rPr>
        <w:t>межповерочного</w:t>
      </w:r>
      <w:proofErr w:type="spellEnd"/>
      <w:r w:rsidR="00DC669C" w:rsidRPr="00931536">
        <w:rPr>
          <w:bCs/>
        </w:rPr>
        <w:t xml:space="preserve"> интервала.</w:t>
      </w:r>
    </w:p>
    <w:p w14:paraId="14D0DF8C" w14:textId="39CA0C12" w:rsidR="00DC669C" w:rsidRPr="00931536" w:rsidRDefault="00DC669C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t>Срок гарантии на поставляемый Товар устанавливается в соответствии с паспортом на Товар, сертификатом качества завода-изготовителя (но не менее 60 месяцев). Время начала исчисления гарантийного срока – с момента ввода Товара в эксплуатацию. Гарантия качества Товара распространяется и на все составляющие ее части (комплектующие изделия).</w:t>
      </w:r>
    </w:p>
    <w:p w14:paraId="173DEAC7" w14:textId="3D649EC6" w:rsidR="008F0DA8" w:rsidRPr="00931536" w:rsidRDefault="008F0DA8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rPr>
          <w:rFonts w:eastAsia="Calibri"/>
          <w:lang w:eastAsia="en-US"/>
        </w:rPr>
        <w:t>Поставщик гарантирует, что поставляемый Товар в течение гарантийного срока не будет иметь дефектов, связанных с конструкцией, материалами или работой, либо проявляющихся в результате действия или упущения Поставщика, при нормальном использовании поставленного Товара в условиях, обычных для Российской Федерации.</w:t>
      </w:r>
    </w:p>
    <w:p w14:paraId="48BEEE31" w14:textId="77777777" w:rsidR="008F0DA8" w:rsidRPr="00931536" w:rsidRDefault="008F0DA8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79F5BCCE" w14:textId="1CA28BB6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="00074FED" w:rsidRPr="00931536">
        <w:rPr>
          <w:rFonts w:eastAsia="Calibri"/>
          <w:b/>
          <w:lang w:eastAsia="en-US"/>
        </w:rPr>
        <w:t xml:space="preserve"> к упаковке и маркировке Товара</w:t>
      </w:r>
    </w:p>
    <w:p w14:paraId="635917EE" w14:textId="10C4EDBE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Поставляемый Товар должен быть упакован и замаркирован в соответствии с действующими стандартами. Тара и упаковка должны гарантировать целостность и сохранность Товара при перевозке и хранении. Упаковка не должна содержать вскрытий, вмятин, порезов и обеспечивать сохранность при транспортировке и хранении.</w:t>
      </w:r>
    </w:p>
    <w:p w14:paraId="10C3F49E" w14:textId="770027FD" w:rsidR="00DC669C" w:rsidRPr="00931536" w:rsidRDefault="00DC669C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t>Маркировка Товара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Товара.</w:t>
      </w:r>
    </w:p>
    <w:p w14:paraId="55C8E6CA" w14:textId="77777777" w:rsidR="00B70FFC" w:rsidRPr="00931536" w:rsidRDefault="00B70FFC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6BF7F148" w14:textId="2522A054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</w:t>
      </w:r>
      <w:r w:rsidR="00074FED" w:rsidRPr="00931536">
        <w:rPr>
          <w:rFonts w:eastAsia="Calibri"/>
          <w:b/>
          <w:lang w:eastAsia="en-US"/>
        </w:rPr>
        <w:t>ребования к безопасности Товара</w:t>
      </w:r>
    </w:p>
    <w:p w14:paraId="21F03F9C" w14:textId="2C8CB572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безопасным и разрешенным для применения на террито</w:t>
      </w:r>
      <w:r w:rsidR="004E75AC" w:rsidRPr="00931536">
        <w:rPr>
          <w:rFonts w:eastAsia="Calibri"/>
          <w:lang w:eastAsia="en-US"/>
        </w:rPr>
        <w:t>рии РФ;</w:t>
      </w:r>
    </w:p>
    <w:p w14:paraId="18C4FF3E" w14:textId="48E294F5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Безопасность должна обеспечиваться соблюдением требований </w:t>
      </w:r>
      <w:r w:rsidR="00801079" w:rsidRPr="00931536">
        <w:rPr>
          <w:rFonts w:eastAsia="Calibri"/>
          <w:lang w:eastAsia="en-US"/>
        </w:rPr>
        <w:t xml:space="preserve">правил обращения на рынке, установленные статьей 3 </w:t>
      </w:r>
      <w:proofErr w:type="gramStart"/>
      <w:r w:rsidR="00801079" w:rsidRPr="00931536">
        <w:rPr>
          <w:rFonts w:eastAsia="Calibri"/>
          <w:lang w:eastAsia="en-US"/>
        </w:rPr>
        <w:t>ТР</w:t>
      </w:r>
      <w:proofErr w:type="gramEnd"/>
      <w:r w:rsidR="00801079" w:rsidRPr="00931536">
        <w:rPr>
          <w:rFonts w:eastAsia="Calibri"/>
          <w:lang w:eastAsia="en-US"/>
        </w:rPr>
        <w:t xml:space="preserve"> ТС 004/2011 «О безопасности низковольтного оборудования», требования к реализации товаров потребителям, установленные в</w:t>
      </w:r>
      <w:r w:rsidR="00011203" w:rsidRPr="00931536">
        <w:rPr>
          <w:rFonts w:eastAsia="Calibri"/>
          <w:lang w:eastAsia="en-US"/>
        </w:rPr>
        <w:t xml:space="preserve"> </w:t>
      </w:r>
      <w:r w:rsidR="00801079" w:rsidRPr="00931536">
        <w:rPr>
          <w:rFonts w:eastAsia="Calibri"/>
          <w:lang w:eastAsia="en-US"/>
        </w:rPr>
        <w:t>законе РФ № 2300-1 «О защите прав потребителей» от 07.02.1992 г</w:t>
      </w:r>
      <w:r w:rsidR="004E75AC" w:rsidRPr="00931536">
        <w:rPr>
          <w:rFonts w:eastAsia="Calibri"/>
          <w:lang w:eastAsia="en-US"/>
        </w:rPr>
        <w:t>;</w:t>
      </w:r>
    </w:p>
    <w:p w14:paraId="713A7B86" w14:textId="423D70B9" w:rsidR="004E75AC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изготовлен из материалов, безопасных для зд</w:t>
      </w:r>
      <w:r w:rsidR="004E75AC" w:rsidRPr="00931536">
        <w:rPr>
          <w:rFonts w:eastAsia="Calibri"/>
          <w:lang w:eastAsia="en-US"/>
        </w:rPr>
        <w:t>оровья пользователя (работника);</w:t>
      </w: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93314C" w:rsidRPr="00931536" w14:paraId="0D75D989" w14:textId="77777777" w:rsidTr="00D33E0A">
        <w:tc>
          <w:tcPr>
            <w:tcW w:w="5148" w:type="dxa"/>
          </w:tcPr>
          <w:p w14:paraId="6EFCCD6F" w14:textId="77777777" w:rsidR="00B37C48" w:rsidRPr="00931536" w:rsidRDefault="00B37C48" w:rsidP="00E53473">
            <w:pPr>
              <w:outlineLvl w:val="2"/>
              <w:rPr>
                <w:bCs/>
              </w:rPr>
            </w:pPr>
          </w:p>
          <w:p w14:paraId="139F953E" w14:textId="77777777" w:rsidR="0093314C" w:rsidRPr="00931536" w:rsidRDefault="0093314C" w:rsidP="00E53473">
            <w:pPr>
              <w:outlineLvl w:val="2"/>
              <w:rPr>
                <w:bCs/>
              </w:rPr>
            </w:pPr>
            <w:r w:rsidRPr="00931536">
              <w:rPr>
                <w:bCs/>
              </w:rPr>
              <w:t>Поставщик:</w:t>
            </w:r>
          </w:p>
          <w:p w14:paraId="1E2CE515" w14:textId="46F84DF7" w:rsidR="0093314C" w:rsidRPr="00931536" w:rsidRDefault="0093314C" w:rsidP="000369FC">
            <w:pPr>
              <w:rPr>
                <w:b/>
              </w:rPr>
            </w:pPr>
            <w:r w:rsidRPr="00931536">
              <w:rPr>
                <w:b/>
              </w:rPr>
              <w:t>наименование</w:t>
            </w:r>
          </w:p>
          <w:p w14:paraId="3B5D1BCA" w14:textId="77777777" w:rsidR="0093314C" w:rsidRPr="00931536" w:rsidRDefault="0093314C" w:rsidP="00E53473">
            <w:pPr>
              <w:autoSpaceDE w:val="0"/>
              <w:autoSpaceDN w:val="0"/>
              <w:adjustRightInd w:val="0"/>
            </w:pPr>
          </w:p>
          <w:p w14:paraId="0BD03BD1" w14:textId="07A7D982" w:rsidR="0093314C" w:rsidRDefault="0093314C" w:rsidP="00B37C48">
            <w:pPr>
              <w:autoSpaceDE w:val="0"/>
              <w:autoSpaceDN w:val="0"/>
              <w:adjustRightInd w:val="0"/>
            </w:pPr>
            <w:r w:rsidRPr="00931536">
              <w:t>От имени Поставщика</w:t>
            </w:r>
          </w:p>
          <w:p w14:paraId="59CAD69F" w14:textId="77777777" w:rsidR="00D35171" w:rsidRDefault="00D35171" w:rsidP="00B37C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55F9E6DF" w14:textId="77777777" w:rsidR="00D35171" w:rsidRPr="00931536" w:rsidRDefault="00D35171" w:rsidP="00B37C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ED1C9E2" w14:textId="77777777" w:rsidR="0093314C" w:rsidRPr="00931536" w:rsidRDefault="0093314C" w:rsidP="00E53473">
            <w:pPr>
              <w:outlineLvl w:val="2"/>
              <w:rPr>
                <w:i/>
              </w:rPr>
            </w:pPr>
            <w:r w:rsidRPr="00931536">
              <w:rPr>
                <w:bCs/>
              </w:rPr>
              <w:t>____________________</w:t>
            </w:r>
            <w:r w:rsidRPr="00931536">
              <w:rPr>
                <w:i/>
              </w:rPr>
              <w:t>(расшифровка подписи)</w:t>
            </w:r>
          </w:p>
          <w:p w14:paraId="4E93699C" w14:textId="77777777" w:rsidR="00D33E0A" w:rsidRPr="00931536" w:rsidRDefault="00D33E0A" w:rsidP="00E53473">
            <w:pPr>
              <w:outlineLvl w:val="2"/>
              <w:rPr>
                <w:bCs/>
              </w:rPr>
            </w:pPr>
          </w:p>
        </w:tc>
        <w:tc>
          <w:tcPr>
            <w:tcW w:w="4785" w:type="dxa"/>
          </w:tcPr>
          <w:p w14:paraId="4D500B0C" w14:textId="77777777" w:rsidR="00B37C48" w:rsidRPr="00931536" w:rsidRDefault="00B37C48" w:rsidP="00E53473">
            <w:pPr>
              <w:outlineLvl w:val="2"/>
              <w:rPr>
                <w:bCs/>
              </w:rPr>
            </w:pPr>
          </w:p>
          <w:p w14:paraId="084777B7" w14:textId="77777777" w:rsidR="0093314C" w:rsidRPr="00931536" w:rsidRDefault="0093314C" w:rsidP="00E53473">
            <w:pPr>
              <w:outlineLvl w:val="2"/>
              <w:rPr>
                <w:bCs/>
              </w:rPr>
            </w:pPr>
            <w:r w:rsidRPr="00931536">
              <w:rPr>
                <w:bCs/>
              </w:rPr>
              <w:t>Покупатель:</w:t>
            </w:r>
          </w:p>
          <w:p w14:paraId="7BF6DC69" w14:textId="3ED3D898" w:rsidR="0093314C" w:rsidRPr="00931536" w:rsidRDefault="008F0DA8" w:rsidP="000369FC">
            <w:pPr>
              <w:widowControl w:val="0"/>
              <w:suppressAutoHyphens/>
              <w:rPr>
                <w:rFonts w:eastAsia="HG Mincho Light J"/>
                <w:b/>
                <w:color w:val="000000"/>
              </w:rPr>
            </w:pPr>
            <w:r w:rsidRPr="00931536">
              <w:rPr>
                <w:rFonts w:eastAsia="HG Mincho Light J"/>
                <w:b/>
                <w:color w:val="000000"/>
              </w:rPr>
              <w:t>ООО «</w:t>
            </w:r>
            <w:proofErr w:type="spellStart"/>
            <w:r w:rsidRPr="00931536">
              <w:rPr>
                <w:rFonts w:eastAsia="HG Mincho Light J"/>
                <w:b/>
                <w:color w:val="000000"/>
              </w:rPr>
              <w:t>ТольяттиЭнергоСбыт</w:t>
            </w:r>
            <w:proofErr w:type="spellEnd"/>
            <w:r w:rsidRPr="00931536">
              <w:rPr>
                <w:rFonts w:eastAsia="HG Mincho Light J"/>
                <w:b/>
                <w:color w:val="000000"/>
              </w:rPr>
              <w:t>»</w:t>
            </w:r>
          </w:p>
          <w:p w14:paraId="45160A5C" w14:textId="77777777" w:rsidR="008F0DA8" w:rsidRDefault="008F0DA8" w:rsidP="008F0DA8">
            <w:pPr>
              <w:pStyle w:val="ae"/>
              <w:rPr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Генеральный директор</w:t>
            </w:r>
          </w:p>
          <w:p w14:paraId="74B5B43E" w14:textId="77777777" w:rsidR="00D35171" w:rsidRDefault="00D35171" w:rsidP="008F0DA8">
            <w:pPr>
              <w:pStyle w:val="ae"/>
              <w:rPr>
                <w:sz w:val="24"/>
                <w:szCs w:val="24"/>
              </w:rPr>
            </w:pPr>
          </w:p>
          <w:p w14:paraId="530E86DF" w14:textId="77777777" w:rsidR="00D35171" w:rsidRPr="00931536" w:rsidRDefault="00D35171" w:rsidP="008F0DA8">
            <w:pPr>
              <w:pStyle w:val="ae"/>
              <w:rPr>
                <w:sz w:val="24"/>
                <w:szCs w:val="24"/>
              </w:rPr>
            </w:pPr>
          </w:p>
          <w:p w14:paraId="60158CA0" w14:textId="77777777" w:rsidR="00D33E0A" w:rsidRPr="00931536" w:rsidRDefault="00D33E0A" w:rsidP="008F0DA8">
            <w:pPr>
              <w:pStyle w:val="ae"/>
              <w:rPr>
                <w:sz w:val="24"/>
                <w:szCs w:val="24"/>
              </w:rPr>
            </w:pPr>
          </w:p>
          <w:p w14:paraId="34E9A7F8" w14:textId="3A55D624" w:rsidR="0093314C" w:rsidRPr="00931536" w:rsidRDefault="0093314C" w:rsidP="00E53473">
            <w:pPr>
              <w:keepNext/>
              <w:keepLines/>
              <w:snapToGrid w:val="0"/>
            </w:pPr>
            <w:r w:rsidRPr="00931536">
              <w:t xml:space="preserve">________________________/ </w:t>
            </w:r>
            <w:r w:rsidR="008F0DA8" w:rsidRPr="00931536">
              <w:t>Ярцев А. В</w:t>
            </w:r>
            <w:r w:rsidRPr="00931536">
              <w:t>./</w:t>
            </w:r>
          </w:p>
          <w:p w14:paraId="02DDAE56" w14:textId="77777777" w:rsidR="0093314C" w:rsidRPr="00931536" w:rsidRDefault="0093314C" w:rsidP="00E53473">
            <w:pPr>
              <w:outlineLvl w:val="2"/>
              <w:rPr>
                <w:bCs/>
              </w:rPr>
            </w:pPr>
          </w:p>
        </w:tc>
      </w:tr>
      <w:tr w:rsidR="0093314C" w:rsidRPr="00D33E0A" w14:paraId="347E063D" w14:textId="77777777" w:rsidTr="00D33E0A">
        <w:trPr>
          <w:trHeight w:val="80"/>
        </w:trPr>
        <w:tc>
          <w:tcPr>
            <w:tcW w:w="5148" w:type="dxa"/>
          </w:tcPr>
          <w:p w14:paraId="7D270A66" w14:textId="77777777" w:rsidR="0093314C" w:rsidRPr="00D33E0A" w:rsidRDefault="0093314C" w:rsidP="00E53473">
            <w:pPr>
              <w:outlineLvl w:val="2"/>
              <w:rPr>
                <w:bCs/>
                <w:i/>
                <w:sz w:val="23"/>
                <w:szCs w:val="23"/>
              </w:rPr>
            </w:pPr>
            <w:r w:rsidRPr="00D33E0A">
              <w:rPr>
                <w:bCs/>
                <w:i/>
                <w:sz w:val="23"/>
                <w:szCs w:val="23"/>
              </w:rPr>
              <w:t xml:space="preserve">                            </w:t>
            </w:r>
            <w:proofErr w:type="spellStart"/>
            <w:r w:rsidRPr="00D33E0A">
              <w:rPr>
                <w:bCs/>
                <w:i/>
                <w:sz w:val="23"/>
                <w:szCs w:val="23"/>
              </w:rPr>
              <w:t>м.п</w:t>
            </w:r>
            <w:proofErr w:type="spellEnd"/>
            <w:r w:rsidRPr="00D33E0A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4785" w:type="dxa"/>
          </w:tcPr>
          <w:p w14:paraId="5DC6F3A6" w14:textId="77777777" w:rsidR="0093314C" w:rsidRPr="00D33E0A" w:rsidRDefault="0093314C" w:rsidP="00E53473">
            <w:pPr>
              <w:outlineLvl w:val="2"/>
              <w:rPr>
                <w:bCs/>
                <w:i/>
                <w:sz w:val="23"/>
                <w:szCs w:val="23"/>
              </w:rPr>
            </w:pPr>
            <w:r w:rsidRPr="00D33E0A">
              <w:rPr>
                <w:bCs/>
                <w:i/>
                <w:sz w:val="23"/>
                <w:szCs w:val="23"/>
              </w:rPr>
              <w:t xml:space="preserve">                 </w:t>
            </w:r>
            <w:proofErr w:type="spellStart"/>
            <w:r w:rsidRPr="00D33E0A">
              <w:rPr>
                <w:bCs/>
                <w:i/>
                <w:sz w:val="23"/>
                <w:szCs w:val="23"/>
              </w:rPr>
              <w:t>м.п</w:t>
            </w:r>
            <w:proofErr w:type="spellEnd"/>
            <w:r w:rsidRPr="00D33E0A">
              <w:rPr>
                <w:bCs/>
                <w:i/>
                <w:sz w:val="23"/>
                <w:szCs w:val="23"/>
              </w:rPr>
              <w:t>.</w:t>
            </w:r>
          </w:p>
        </w:tc>
      </w:tr>
    </w:tbl>
    <w:p w14:paraId="6B770C59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112A8D38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1A1402A5" w14:textId="16D31908" w:rsidR="00046A4A" w:rsidRDefault="00046A4A" w:rsidP="00556D84"/>
    <w:sectPr w:rsidR="00046A4A" w:rsidSect="0050165B">
      <w:footerReference w:type="default" r:id="rId9"/>
      <w:pgSz w:w="11906" w:h="16838"/>
      <w:pgMar w:top="902" w:right="851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E14FC" w14:textId="77777777" w:rsidR="00A3065F" w:rsidRDefault="00A3065F" w:rsidP="003A2B24">
      <w:pPr>
        <w:pStyle w:val="30"/>
      </w:pPr>
      <w:r>
        <w:separator/>
      </w:r>
    </w:p>
  </w:endnote>
  <w:endnote w:type="continuationSeparator" w:id="0">
    <w:p w14:paraId="2797BCB1" w14:textId="77777777" w:rsidR="00A3065F" w:rsidRDefault="00A3065F" w:rsidP="003A2B24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Tahoma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9B357" w14:textId="77777777" w:rsidR="000F71DD" w:rsidRDefault="000F71DD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DA6585">
      <w:rPr>
        <w:noProof/>
      </w:rPr>
      <w:t>1</w:t>
    </w:r>
    <w:r>
      <w:fldChar w:fldCharType="end"/>
    </w:r>
  </w:p>
  <w:p w14:paraId="72F1F070" w14:textId="77777777" w:rsidR="000F71DD" w:rsidRDefault="000F71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68B51" w14:textId="77777777" w:rsidR="00A3065F" w:rsidRDefault="00A3065F" w:rsidP="003A2B24">
      <w:pPr>
        <w:pStyle w:val="30"/>
      </w:pPr>
      <w:r>
        <w:separator/>
      </w:r>
    </w:p>
  </w:footnote>
  <w:footnote w:type="continuationSeparator" w:id="0">
    <w:p w14:paraId="228503EB" w14:textId="77777777" w:rsidR="00A3065F" w:rsidRDefault="00A3065F" w:rsidP="003A2B24">
      <w:pPr>
        <w:pStyle w:val="3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3562"/>
    <w:multiLevelType w:val="multilevel"/>
    <w:tmpl w:val="2E968976"/>
    <w:lvl w:ilvl="0">
      <w:start w:val="1"/>
      <w:numFmt w:val="decimal"/>
      <w:pStyle w:val="2"/>
      <w:lvlText w:val="%1."/>
      <w:lvlJc w:val="left"/>
      <w:pPr>
        <w:ind w:left="9280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041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9280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1013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11123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9280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9280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9280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9280" w:hanging="1134"/>
      </w:pPr>
      <w:rPr>
        <w:rFonts w:hint="default"/>
      </w:rPr>
    </w:lvl>
  </w:abstractNum>
  <w:abstractNum w:abstractNumId="1">
    <w:nsid w:val="0C0B2A11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63"/>
        </w:tabs>
        <w:ind w:left="1063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11E5192"/>
    <w:multiLevelType w:val="multilevel"/>
    <w:tmpl w:val="21EEED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636" w:hanging="108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3">
    <w:nsid w:val="16864563"/>
    <w:multiLevelType w:val="hybridMultilevel"/>
    <w:tmpl w:val="7A92C7C0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816BD"/>
    <w:multiLevelType w:val="hybridMultilevel"/>
    <w:tmpl w:val="FD5A07A2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313A5"/>
    <w:multiLevelType w:val="hybridMultilevel"/>
    <w:tmpl w:val="A90E10FE"/>
    <w:lvl w:ilvl="0" w:tplc="F3B8853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432B8D"/>
    <w:multiLevelType w:val="hybridMultilevel"/>
    <w:tmpl w:val="7A6A9570"/>
    <w:lvl w:ilvl="0" w:tplc="1780FC5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/>
        <w:i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1DD10F38"/>
    <w:multiLevelType w:val="hybridMultilevel"/>
    <w:tmpl w:val="1D64E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332546"/>
    <w:multiLevelType w:val="hybridMultilevel"/>
    <w:tmpl w:val="76EA87AC"/>
    <w:lvl w:ilvl="0" w:tplc="1C04405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8647D"/>
    <w:multiLevelType w:val="hybridMultilevel"/>
    <w:tmpl w:val="83FAA932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CA64DB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960E3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2055"/>
        </w:tabs>
        <w:ind w:left="2055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28905BAA"/>
    <w:multiLevelType w:val="multilevel"/>
    <w:tmpl w:val="E430A30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C52758E"/>
    <w:multiLevelType w:val="hybridMultilevel"/>
    <w:tmpl w:val="11EAB5BE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E1CA2"/>
    <w:multiLevelType w:val="hybridMultilevel"/>
    <w:tmpl w:val="3B1046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3E745D"/>
    <w:multiLevelType w:val="hybridMultilevel"/>
    <w:tmpl w:val="59269A90"/>
    <w:lvl w:ilvl="0" w:tplc="15F00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1A1107"/>
    <w:multiLevelType w:val="hybridMultilevel"/>
    <w:tmpl w:val="A3349D7E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6">
    <w:nsid w:val="5284564C"/>
    <w:multiLevelType w:val="multilevel"/>
    <w:tmpl w:val="58EE3A7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495258F"/>
    <w:multiLevelType w:val="multilevel"/>
    <w:tmpl w:val="92928386"/>
    <w:lvl w:ilvl="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b w:val="0"/>
      </w:rPr>
    </w:lvl>
  </w:abstractNum>
  <w:abstractNum w:abstractNumId="18">
    <w:nsid w:val="56721B9A"/>
    <w:multiLevelType w:val="hybridMultilevel"/>
    <w:tmpl w:val="153E5E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ED1437A"/>
    <w:multiLevelType w:val="multilevel"/>
    <w:tmpl w:val="C90435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7916A5A"/>
    <w:multiLevelType w:val="hybridMultilevel"/>
    <w:tmpl w:val="425E772A"/>
    <w:lvl w:ilvl="0" w:tplc="DD8037B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FD6806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C93047"/>
    <w:multiLevelType w:val="multilevel"/>
    <w:tmpl w:val="107EFCE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74483330"/>
    <w:multiLevelType w:val="hybridMultilevel"/>
    <w:tmpl w:val="29341922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9F224D4A">
      <w:start w:val="1"/>
      <w:numFmt w:val="decimal"/>
      <w:lvlText w:val="%3."/>
      <w:lvlJc w:val="left"/>
      <w:pPr>
        <w:ind w:left="3237" w:hanging="180"/>
      </w:pPr>
      <w:rPr>
        <w:b/>
      </w:r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3">
    <w:nsid w:val="7985313E"/>
    <w:multiLevelType w:val="hybridMultilevel"/>
    <w:tmpl w:val="9F807920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967AB"/>
    <w:multiLevelType w:val="hybridMultilevel"/>
    <w:tmpl w:val="C5F4A55C"/>
    <w:lvl w:ilvl="0" w:tplc="C4322D8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0"/>
  </w:num>
  <w:num w:numId="8">
    <w:abstractNumId w:val="9"/>
  </w:num>
  <w:num w:numId="9">
    <w:abstractNumId w:val="21"/>
  </w:num>
  <w:num w:numId="10">
    <w:abstractNumId w:val="19"/>
  </w:num>
  <w:num w:numId="11">
    <w:abstractNumId w:val="3"/>
  </w:num>
  <w:num w:numId="12">
    <w:abstractNumId w:val="2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7"/>
  </w:num>
  <w:num w:numId="17">
    <w:abstractNumId w:val="6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3"/>
  </w:num>
  <w:num w:numId="21">
    <w:abstractNumId w:val="12"/>
  </w:num>
  <w:num w:numId="22">
    <w:abstractNumId w:val="5"/>
  </w:num>
  <w:num w:numId="23">
    <w:abstractNumId w:val="18"/>
  </w:num>
  <w:num w:numId="24">
    <w:abstractNumId w:val="11"/>
  </w:num>
  <w:num w:numId="2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F6"/>
    <w:rsid w:val="00000D6C"/>
    <w:rsid w:val="000064F6"/>
    <w:rsid w:val="00007226"/>
    <w:rsid w:val="0001013D"/>
    <w:rsid w:val="00011203"/>
    <w:rsid w:val="00013E9E"/>
    <w:rsid w:val="000178FE"/>
    <w:rsid w:val="00022284"/>
    <w:rsid w:val="0002542E"/>
    <w:rsid w:val="00025C54"/>
    <w:rsid w:val="000274EC"/>
    <w:rsid w:val="000276AF"/>
    <w:rsid w:val="00030596"/>
    <w:rsid w:val="00030E2E"/>
    <w:rsid w:val="00030FD6"/>
    <w:rsid w:val="000318CD"/>
    <w:rsid w:val="000338AB"/>
    <w:rsid w:val="00033F7D"/>
    <w:rsid w:val="0003446F"/>
    <w:rsid w:val="00034F11"/>
    <w:rsid w:val="000369FC"/>
    <w:rsid w:val="0004061A"/>
    <w:rsid w:val="0004109D"/>
    <w:rsid w:val="00043154"/>
    <w:rsid w:val="00046A4A"/>
    <w:rsid w:val="00047522"/>
    <w:rsid w:val="0005169B"/>
    <w:rsid w:val="00051B4B"/>
    <w:rsid w:val="000529ED"/>
    <w:rsid w:val="0005732A"/>
    <w:rsid w:val="00063416"/>
    <w:rsid w:val="000668D2"/>
    <w:rsid w:val="00067794"/>
    <w:rsid w:val="00070228"/>
    <w:rsid w:val="000728D7"/>
    <w:rsid w:val="00072CB6"/>
    <w:rsid w:val="00072E56"/>
    <w:rsid w:val="00074FED"/>
    <w:rsid w:val="00080D94"/>
    <w:rsid w:val="00083847"/>
    <w:rsid w:val="000839D9"/>
    <w:rsid w:val="00086A7E"/>
    <w:rsid w:val="00090CED"/>
    <w:rsid w:val="00092F2B"/>
    <w:rsid w:val="0009372A"/>
    <w:rsid w:val="00095921"/>
    <w:rsid w:val="00096540"/>
    <w:rsid w:val="000A1CCD"/>
    <w:rsid w:val="000A2FD7"/>
    <w:rsid w:val="000A547A"/>
    <w:rsid w:val="000A5A1E"/>
    <w:rsid w:val="000B2C1A"/>
    <w:rsid w:val="000B2D0F"/>
    <w:rsid w:val="000B2F3A"/>
    <w:rsid w:val="000B457B"/>
    <w:rsid w:val="000B4A70"/>
    <w:rsid w:val="000B7507"/>
    <w:rsid w:val="000B7807"/>
    <w:rsid w:val="000C1B8F"/>
    <w:rsid w:val="000C2802"/>
    <w:rsid w:val="000C313A"/>
    <w:rsid w:val="000C3473"/>
    <w:rsid w:val="000D223D"/>
    <w:rsid w:val="000D398B"/>
    <w:rsid w:val="000D739F"/>
    <w:rsid w:val="000E0AFD"/>
    <w:rsid w:val="000E10BD"/>
    <w:rsid w:val="000E4D20"/>
    <w:rsid w:val="000E62CB"/>
    <w:rsid w:val="000E6CDC"/>
    <w:rsid w:val="000F0418"/>
    <w:rsid w:val="000F12F9"/>
    <w:rsid w:val="000F1704"/>
    <w:rsid w:val="000F33F3"/>
    <w:rsid w:val="000F3A17"/>
    <w:rsid w:val="000F4AE2"/>
    <w:rsid w:val="000F59FD"/>
    <w:rsid w:val="000F5EC6"/>
    <w:rsid w:val="000F6E48"/>
    <w:rsid w:val="000F71DD"/>
    <w:rsid w:val="00101E3E"/>
    <w:rsid w:val="0010237B"/>
    <w:rsid w:val="001035A0"/>
    <w:rsid w:val="001036F9"/>
    <w:rsid w:val="00107710"/>
    <w:rsid w:val="00111903"/>
    <w:rsid w:val="0011250D"/>
    <w:rsid w:val="00112EDC"/>
    <w:rsid w:val="001135C7"/>
    <w:rsid w:val="00113F30"/>
    <w:rsid w:val="00114710"/>
    <w:rsid w:val="001168A8"/>
    <w:rsid w:val="00116D16"/>
    <w:rsid w:val="0012508A"/>
    <w:rsid w:val="00125DE7"/>
    <w:rsid w:val="00126386"/>
    <w:rsid w:val="001272AB"/>
    <w:rsid w:val="00130A0B"/>
    <w:rsid w:val="00137177"/>
    <w:rsid w:val="00141710"/>
    <w:rsid w:val="00141806"/>
    <w:rsid w:val="001453EC"/>
    <w:rsid w:val="001474D7"/>
    <w:rsid w:val="00150513"/>
    <w:rsid w:val="00150B36"/>
    <w:rsid w:val="00152C40"/>
    <w:rsid w:val="001531F5"/>
    <w:rsid w:val="00155D9C"/>
    <w:rsid w:val="0015611A"/>
    <w:rsid w:val="00156E14"/>
    <w:rsid w:val="00162FA8"/>
    <w:rsid w:val="0016334C"/>
    <w:rsid w:val="0016638F"/>
    <w:rsid w:val="0016643E"/>
    <w:rsid w:val="00166AE0"/>
    <w:rsid w:val="00173128"/>
    <w:rsid w:val="0017324D"/>
    <w:rsid w:val="00174F59"/>
    <w:rsid w:val="00176FC4"/>
    <w:rsid w:val="00177432"/>
    <w:rsid w:val="00180CFA"/>
    <w:rsid w:val="00185973"/>
    <w:rsid w:val="00187607"/>
    <w:rsid w:val="0019080C"/>
    <w:rsid w:val="00191092"/>
    <w:rsid w:val="00192F32"/>
    <w:rsid w:val="0019398E"/>
    <w:rsid w:val="001A205C"/>
    <w:rsid w:val="001A581E"/>
    <w:rsid w:val="001A78FB"/>
    <w:rsid w:val="001B0DEA"/>
    <w:rsid w:val="001B24A5"/>
    <w:rsid w:val="001B3771"/>
    <w:rsid w:val="001B3DAD"/>
    <w:rsid w:val="001B6497"/>
    <w:rsid w:val="001C6F94"/>
    <w:rsid w:val="001D1C5F"/>
    <w:rsid w:val="001D237E"/>
    <w:rsid w:val="001D4236"/>
    <w:rsid w:val="001D6BA0"/>
    <w:rsid w:val="001E26D8"/>
    <w:rsid w:val="001E57A5"/>
    <w:rsid w:val="001E6679"/>
    <w:rsid w:val="001E7192"/>
    <w:rsid w:val="001F1738"/>
    <w:rsid w:val="001F306D"/>
    <w:rsid w:val="001F3110"/>
    <w:rsid w:val="001F42E6"/>
    <w:rsid w:val="001F7031"/>
    <w:rsid w:val="001F7B32"/>
    <w:rsid w:val="0020093F"/>
    <w:rsid w:val="002014AC"/>
    <w:rsid w:val="0020199F"/>
    <w:rsid w:val="00201E69"/>
    <w:rsid w:val="00203B91"/>
    <w:rsid w:val="00205E3D"/>
    <w:rsid w:val="00207B1F"/>
    <w:rsid w:val="00211D16"/>
    <w:rsid w:val="00215CCE"/>
    <w:rsid w:val="00222C30"/>
    <w:rsid w:val="00225277"/>
    <w:rsid w:val="002265E0"/>
    <w:rsid w:val="0022723E"/>
    <w:rsid w:val="002301E1"/>
    <w:rsid w:val="002312A2"/>
    <w:rsid w:val="00236A91"/>
    <w:rsid w:val="002433FE"/>
    <w:rsid w:val="0024402B"/>
    <w:rsid w:val="00245585"/>
    <w:rsid w:val="00245E90"/>
    <w:rsid w:val="00246BD9"/>
    <w:rsid w:val="00251115"/>
    <w:rsid w:val="0025272A"/>
    <w:rsid w:val="00254408"/>
    <w:rsid w:val="00255EFE"/>
    <w:rsid w:val="00256FD9"/>
    <w:rsid w:val="00266131"/>
    <w:rsid w:val="00267281"/>
    <w:rsid w:val="0028051D"/>
    <w:rsid w:val="00280F79"/>
    <w:rsid w:val="00281B0B"/>
    <w:rsid w:val="00281F39"/>
    <w:rsid w:val="002834F4"/>
    <w:rsid w:val="00283F81"/>
    <w:rsid w:val="00285231"/>
    <w:rsid w:val="002869B0"/>
    <w:rsid w:val="00286D1C"/>
    <w:rsid w:val="0029015A"/>
    <w:rsid w:val="0029020E"/>
    <w:rsid w:val="00291DBE"/>
    <w:rsid w:val="00293E74"/>
    <w:rsid w:val="00294FB7"/>
    <w:rsid w:val="0029547D"/>
    <w:rsid w:val="00295B9F"/>
    <w:rsid w:val="0029618F"/>
    <w:rsid w:val="0029633F"/>
    <w:rsid w:val="00297245"/>
    <w:rsid w:val="002977B9"/>
    <w:rsid w:val="002A634F"/>
    <w:rsid w:val="002B03B3"/>
    <w:rsid w:val="002C0DD7"/>
    <w:rsid w:val="002C15E7"/>
    <w:rsid w:val="002C1E5D"/>
    <w:rsid w:val="002C7145"/>
    <w:rsid w:val="002D0E88"/>
    <w:rsid w:val="002D23E3"/>
    <w:rsid w:val="002D4137"/>
    <w:rsid w:val="002D604D"/>
    <w:rsid w:val="002D6101"/>
    <w:rsid w:val="002D65C2"/>
    <w:rsid w:val="002E04D7"/>
    <w:rsid w:val="002E2484"/>
    <w:rsid w:val="002E41C6"/>
    <w:rsid w:val="002E44B6"/>
    <w:rsid w:val="002E558F"/>
    <w:rsid w:val="002E6CFA"/>
    <w:rsid w:val="002E7729"/>
    <w:rsid w:val="002F1240"/>
    <w:rsid w:val="002F20B7"/>
    <w:rsid w:val="002F2E53"/>
    <w:rsid w:val="002F5640"/>
    <w:rsid w:val="00302B14"/>
    <w:rsid w:val="003030ED"/>
    <w:rsid w:val="00303572"/>
    <w:rsid w:val="00310186"/>
    <w:rsid w:val="00312B81"/>
    <w:rsid w:val="0031331A"/>
    <w:rsid w:val="00316E45"/>
    <w:rsid w:val="003209E0"/>
    <w:rsid w:val="00320DFA"/>
    <w:rsid w:val="00325732"/>
    <w:rsid w:val="0032592A"/>
    <w:rsid w:val="00325CF8"/>
    <w:rsid w:val="00326ECE"/>
    <w:rsid w:val="00330A5E"/>
    <w:rsid w:val="00331100"/>
    <w:rsid w:val="00332929"/>
    <w:rsid w:val="00333144"/>
    <w:rsid w:val="00333FD0"/>
    <w:rsid w:val="0033730E"/>
    <w:rsid w:val="00343F7D"/>
    <w:rsid w:val="003444FE"/>
    <w:rsid w:val="00345C23"/>
    <w:rsid w:val="00346245"/>
    <w:rsid w:val="003467C7"/>
    <w:rsid w:val="0034789B"/>
    <w:rsid w:val="003527EF"/>
    <w:rsid w:val="00352A84"/>
    <w:rsid w:val="00357948"/>
    <w:rsid w:val="00360AF7"/>
    <w:rsid w:val="00361049"/>
    <w:rsid w:val="0036121D"/>
    <w:rsid w:val="00363EC9"/>
    <w:rsid w:val="003725E1"/>
    <w:rsid w:val="0037330F"/>
    <w:rsid w:val="003734E1"/>
    <w:rsid w:val="003833A0"/>
    <w:rsid w:val="00385A41"/>
    <w:rsid w:val="003922E5"/>
    <w:rsid w:val="003929AF"/>
    <w:rsid w:val="00392ACC"/>
    <w:rsid w:val="00394D76"/>
    <w:rsid w:val="0039651D"/>
    <w:rsid w:val="003A27D5"/>
    <w:rsid w:val="003A2B24"/>
    <w:rsid w:val="003A436D"/>
    <w:rsid w:val="003A580B"/>
    <w:rsid w:val="003A67A1"/>
    <w:rsid w:val="003A6B8D"/>
    <w:rsid w:val="003B1BC0"/>
    <w:rsid w:val="003B28ED"/>
    <w:rsid w:val="003B3DC3"/>
    <w:rsid w:val="003C36BB"/>
    <w:rsid w:val="003C391D"/>
    <w:rsid w:val="003C57CF"/>
    <w:rsid w:val="003D1013"/>
    <w:rsid w:val="003D2CB9"/>
    <w:rsid w:val="003D4777"/>
    <w:rsid w:val="003D6108"/>
    <w:rsid w:val="003D6962"/>
    <w:rsid w:val="003D7A0D"/>
    <w:rsid w:val="003E53D1"/>
    <w:rsid w:val="003E62A8"/>
    <w:rsid w:val="003E73FE"/>
    <w:rsid w:val="003F3E37"/>
    <w:rsid w:val="003F431F"/>
    <w:rsid w:val="003F4344"/>
    <w:rsid w:val="003F750E"/>
    <w:rsid w:val="00401208"/>
    <w:rsid w:val="00401AB1"/>
    <w:rsid w:val="00402C46"/>
    <w:rsid w:val="004040F3"/>
    <w:rsid w:val="0040503A"/>
    <w:rsid w:val="00406493"/>
    <w:rsid w:val="0040687C"/>
    <w:rsid w:val="00407C54"/>
    <w:rsid w:val="004103AD"/>
    <w:rsid w:val="004143FC"/>
    <w:rsid w:val="004148D6"/>
    <w:rsid w:val="00423381"/>
    <w:rsid w:val="004278CF"/>
    <w:rsid w:val="00430F8B"/>
    <w:rsid w:val="00432F20"/>
    <w:rsid w:val="00434331"/>
    <w:rsid w:val="00435082"/>
    <w:rsid w:val="00435707"/>
    <w:rsid w:val="00436C89"/>
    <w:rsid w:val="004374C5"/>
    <w:rsid w:val="00440CC9"/>
    <w:rsid w:val="00441675"/>
    <w:rsid w:val="00442555"/>
    <w:rsid w:val="00443F69"/>
    <w:rsid w:val="00444330"/>
    <w:rsid w:val="0044645D"/>
    <w:rsid w:val="00453474"/>
    <w:rsid w:val="004575FD"/>
    <w:rsid w:val="00460B04"/>
    <w:rsid w:val="00462B1E"/>
    <w:rsid w:val="00466672"/>
    <w:rsid w:val="00467A10"/>
    <w:rsid w:val="00473070"/>
    <w:rsid w:val="0047690C"/>
    <w:rsid w:val="00477DBA"/>
    <w:rsid w:val="00482C9D"/>
    <w:rsid w:val="004838A5"/>
    <w:rsid w:val="00485B33"/>
    <w:rsid w:val="00485B3B"/>
    <w:rsid w:val="00486B1B"/>
    <w:rsid w:val="00493033"/>
    <w:rsid w:val="004936E7"/>
    <w:rsid w:val="00493AF0"/>
    <w:rsid w:val="00494DB1"/>
    <w:rsid w:val="00494E50"/>
    <w:rsid w:val="004952C1"/>
    <w:rsid w:val="0049587B"/>
    <w:rsid w:val="004A241C"/>
    <w:rsid w:val="004A6EA4"/>
    <w:rsid w:val="004B07E2"/>
    <w:rsid w:val="004B2B1E"/>
    <w:rsid w:val="004B5C5E"/>
    <w:rsid w:val="004B5DA7"/>
    <w:rsid w:val="004C3E11"/>
    <w:rsid w:val="004C4855"/>
    <w:rsid w:val="004C6129"/>
    <w:rsid w:val="004C70AF"/>
    <w:rsid w:val="004D0B26"/>
    <w:rsid w:val="004D0BA6"/>
    <w:rsid w:val="004D0BDA"/>
    <w:rsid w:val="004D164F"/>
    <w:rsid w:val="004D24E4"/>
    <w:rsid w:val="004D2933"/>
    <w:rsid w:val="004D3BC7"/>
    <w:rsid w:val="004E0AB7"/>
    <w:rsid w:val="004E2E61"/>
    <w:rsid w:val="004E4E31"/>
    <w:rsid w:val="004E7424"/>
    <w:rsid w:val="004E75AC"/>
    <w:rsid w:val="004F0B62"/>
    <w:rsid w:val="004F20B5"/>
    <w:rsid w:val="004F28D7"/>
    <w:rsid w:val="004F332F"/>
    <w:rsid w:val="004F5DAF"/>
    <w:rsid w:val="004F721A"/>
    <w:rsid w:val="004F7730"/>
    <w:rsid w:val="004F7CCE"/>
    <w:rsid w:val="0050047F"/>
    <w:rsid w:val="00500D79"/>
    <w:rsid w:val="00500F86"/>
    <w:rsid w:val="0050165B"/>
    <w:rsid w:val="00502FB1"/>
    <w:rsid w:val="00506E29"/>
    <w:rsid w:val="00507A16"/>
    <w:rsid w:val="0051074B"/>
    <w:rsid w:val="00512B54"/>
    <w:rsid w:val="00513F65"/>
    <w:rsid w:val="0051539B"/>
    <w:rsid w:val="005153A1"/>
    <w:rsid w:val="005160B6"/>
    <w:rsid w:val="00517BF7"/>
    <w:rsid w:val="005202C6"/>
    <w:rsid w:val="00520C74"/>
    <w:rsid w:val="005241F5"/>
    <w:rsid w:val="005277E8"/>
    <w:rsid w:val="00527AC6"/>
    <w:rsid w:val="00527F5A"/>
    <w:rsid w:val="00536DCC"/>
    <w:rsid w:val="00536E22"/>
    <w:rsid w:val="005404DC"/>
    <w:rsid w:val="00544F5C"/>
    <w:rsid w:val="00545E6B"/>
    <w:rsid w:val="0054780E"/>
    <w:rsid w:val="005500BE"/>
    <w:rsid w:val="00550C9E"/>
    <w:rsid w:val="00551DD8"/>
    <w:rsid w:val="00552001"/>
    <w:rsid w:val="005535E6"/>
    <w:rsid w:val="005536D1"/>
    <w:rsid w:val="005557EE"/>
    <w:rsid w:val="0055694B"/>
    <w:rsid w:val="00556D84"/>
    <w:rsid w:val="005607A5"/>
    <w:rsid w:val="0056306F"/>
    <w:rsid w:val="00563599"/>
    <w:rsid w:val="00564903"/>
    <w:rsid w:val="005674EA"/>
    <w:rsid w:val="0056790F"/>
    <w:rsid w:val="005707A7"/>
    <w:rsid w:val="00570800"/>
    <w:rsid w:val="00570900"/>
    <w:rsid w:val="00572A86"/>
    <w:rsid w:val="00572F91"/>
    <w:rsid w:val="00581AFA"/>
    <w:rsid w:val="00582767"/>
    <w:rsid w:val="005838DA"/>
    <w:rsid w:val="00583FB1"/>
    <w:rsid w:val="00585DAB"/>
    <w:rsid w:val="005860A5"/>
    <w:rsid w:val="005907E3"/>
    <w:rsid w:val="005912AC"/>
    <w:rsid w:val="005914EA"/>
    <w:rsid w:val="00592283"/>
    <w:rsid w:val="0059234F"/>
    <w:rsid w:val="00594634"/>
    <w:rsid w:val="005958A1"/>
    <w:rsid w:val="00595A3F"/>
    <w:rsid w:val="005964E4"/>
    <w:rsid w:val="005975DB"/>
    <w:rsid w:val="00597EFC"/>
    <w:rsid w:val="005A0B46"/>
    <w:rsid w:val="005A136E"/>
    <w:rsid w:val="005A2BBD"/>
    <w:rsid w:val="005A632B"/>
    <w:rsid w:val="005A7C94"/>
    <w:rsid w:val="005B30D5"/>
    <w:rsid w:val="005B3C8A"/>
    <w:rsid w:val="005B5A66"/>
    <w:rsid w:val="005C1E87"/>
    <w:rsid w:val="005C2427"/>
    <w:rsid w:val="005C2473"/>
    <w:rsid w:val="005C272B"/>
    <w:rsid w:val="005C4B27"/>
    <w:rsid w:val="005C70D7"/>
    <w:rsid w:val="005C7A63"/>
    <w:rsid w:val="005D6EE8"/>
    <w:rsid w:val="005D714E"/>
    <w:rsid w:val="005D7232"/>
    <w:rsid w:val="005D7953"/>
    <w:rsid w:val="005E332A"/>
    <w:rsid w:val="005E4A2A"/>
    <w:rsid w:val="005E54F9"/>
    <w:rsid w:val="005E7902"/>
    <w:rsid w:val="005F28FA"/>
    <w:rsid w:val="005F6524"/>
    <w:rsid w:val="00600D8C"/>
    <w:rsid w:val="00601CC1"/>
    <w:rsid w:val="00603719"/>
    <w:rsid w:val="006055ED"/>
    <w:rsid w:val="00620BF6"/>
    <w:rsid w:val="00621D5C"/>
    <w:rsid w:val="00622A79"/>
    <w:rsid w:val="00622C17"/>
    <w:rsid w:val="00626D2F"/>
    <w:rsid w:val="00634A99"/>
    <w:rsid w:val="00641529"/>
    <w:rsid w:val="0064259D"/>
    <w:rsid w:val="00642864"/>
    <w:rsid w:val="006440C5"/>
    <w:rsid w:val="00647271"/>
    <w:rsid w:val="00653323"/>
    <w:rsid w:val="00653965"/>
    <w:rsid w:val="00653C06"/>
    <w:rsid w:val="00653C81"/>
    <w:rsid w:val="006579F9"/>
    <w:rsid w:val="006630F9"/>
    <w:rsid w:val="0066445A"/>
    <w:rsid w:val="00664DEF"/>
    <w:rsid w:val="00664F5E"/>
    <w:rsid w:val="00667F38"/>
    <w:rsid w:val="0067043C"/>
    <w:rsid w:val="006732F9"/>
    <w:rsid w:val="00674BD4"/>
    <w:rsid w:val="006761B4"/>
    <w:rsid w:val="00677B87"/>
    <w:rsid w:val="00685E3E"/>
    <w:rsid w:val="006871F3"/>
    <w:rsid w:val="006901D6"/>
    <w:rsid w:val="00690669"/>
    <w:rsid w:val="00691892"/>
    <w:rsid w:val="00691C1B"/>
    <w:rsid w:val="00693571"/>
    <w:rsid w:val="006961BF"/>
    <w:rsid w:val="006A3830"/>
    <w:rsid w:val="006A5AC1"/>
    <w:rsid w:val="006A63D2"/>
    <w:rsid w:val="006B1D2C"/>
    <w:rsid w:val="006B24B1"/>
    <w:rsid w:val="006B24C7"/>
    <w:rsid w:val="006B32C0"/>
    <w:rsid w:val="006B459E"/>
    <w:rsid w:val="006B786A"/>
    <w:rsid w:val="006B7A5C"/>
    <w:rsid w:val="006C2E41"/>
    <w:rsid w:val="006C440E"/>
    <w:rsid w:val="006C45A0"/>
    <w:rsid w:val="006C7E8A"/>
    <w:rsid w:val="006D1558"/>
    <w:rsid w:val="006D1CC0"/>
    <w:rsid w:val="006D257F"/>
    <w:rsid w:val="006D2C1C"/>
    <w:rsid w:val="006D2DAD"/>
    <w:rsid w:val="006D396D"/>
    <w:rsid w:val="006D4F18"/>
    <w:rsid w:val="006D6FDC"/>
    <w:rsid w:val="006D76E4"/>
    <w:rsid w:val="006D7DD4"/>
    <w:rsid w:val="006E1C1E"/>
    <w:rsid w:val="006E2013"/>
    <w:rsid w:val="006E39C5"/>
    <w:rsid w:val="006E7D53"/>
    <w:rsid w:val="006F07EF"/>
    <w:rsid w:val="006F1138"/>
    <w:rsid w:val="006F1E42"/>
    <w:rsid w:val="006F3309"/>
    <w:rsid w:val="006F6660"/>
    <w:rsid w:val="006F6EDA"/>
    <w:rsid w:val="0070169F"/>
    <w:rsid w:val="00701C21"/>
    <w:rsid w:val="00702A3A"/>
    <w:rsid w:val="00702E13"/>
    <w:rsid w:val="0070462D"/>
    <w:rsid w:val="00704E7A"/>
    <w:rsid w:val="00705382"/>
    <w:rsid w:val="00707CDA"/>
    <w:rsid w:val="007102EA"/>
    <w:rsid w:val="007117D6"/>
    <w:rsid w:val="00713B2C"/>
    <w:rsid w:val="0071444F"/>
    <w:rsid w:val="0072640A"/>
    <w:rsid w:val="00727456"/>
    <w:rsid w:val="007275D6"/>
    <w:rsid w:val="00731C19"/>
    <w:rsid w:val="00732793"/>
    <w:rsid w:val="00733AAD"/>
    <w:rsid w:val="00734024"/>
    <w:rsid w:val="0073435B"/>
    <w:rsid w:val="007353D1"/>
    <w:rsid w:val="00740638"/>
    <w:rsid w:val="007407AF"/>
    <w:rsid w:val="007409F4"/>
    <w:rsid w:val="00740F33"/>
    <w:rsid w:val="007423C6"/>
    <w:rsid w:val="00746996"/>
    <w:rsid w:val="00750500"/>
    <w:rsid w:val="0075131F"/>
    <w:rsid w:val="00751FF6"/>
    <w:rsid w:val="00760E6F"/>
    <w:rsid w:val="00761BDF"/>
    <w:rsid w:val="00766210"/>
    <w:rsid w:val="00771F78"/>
    <w:rsid w:val="0077308E"/>
    <w:rsid w:val="00775928"/>
    <w:rsid w:val="007768B1"/>
    <w:rsid w:val="007776B7"/>
    <w:rsid w:val="00777C33"/>
    <w:rsid w:val="00781578"/>
    <w:rsid w:val="007859C8"/>
    <w:rsid w:val="00787075"/>
    <w:rsid w:val="00792AAD"/>
    <w:rsid w:val="00792AD4"/>
    <w:rsid w:val="007954AA"/>
    <w:rsid w:val="007A2229"/>
    <w:rsid w:val="007B1FF6"/>
    <w:rsid w:val="007B3202"/>
    <w:rsid w:val="007B5B1B"/>
    <w:rsid w:val="007B5F55"/>
    <w:rsid w:val="007B742B"/>
    <w:rsid w:val="007B7E1E"/>
    <w:rsid w:val="007C0B2A"/>
    <w:rsid w:val="007C0CDD"/>
    <w:rsid w:val="007C5BBD"/>
    <w:rsid w:val="007D0713"/>
    <w:rsid w:val="007D1A13"/>
    <w:rsid w:val="007D320A"/>
    <w:rsid w:val="007D634C"/>
    <w:rsid w:val="007D7095"/>
    <w:rsid w:val="007D71E3"/>
    <w:rsid w:val="007E1AC3"/>
    <w:rsid w:val="007E367A"/>
    <w:rsid w:val="007E487A"/>
    <w:rsid w:val="007E542C"/>
    <w:rsid w:val="007E5BD8"/>
    <w:rsid w:val="007E608F"/>
    <w:rsid w:val="007E6A9C"/>
    <w:rsid w:val="007F1335"/>
    <w:rsid w:val="007F1D3A"/>
    <w:rsid w:val="007F4ADE"/>
    <w:rsid w:val="007F4E21"/>
    <w:rsid w:val="007F5C75"/>
    <w:rsid w:val="007F73E9"/>
    <w:rsid w:val="00801079"/>
    <w:rsid w:val="008020CF"/>
    <w:rsid w:val="00805652"/>
    <w:rsid w:val="0080600B"/>
    <w:rsid w:val="0080633C"/>
    <w:rsid w:val="00817841"/>
    <w:rsid w:val="00823357"/>
    <w:rsid w:val="008309AF"/>
    <w:rsid w:val="00830A4E"/>
    <w:rsid w:val="00832D1E"/>
    <w:rsid w:val="0083302D"/>
    <w:rsid w:val="00834228"/>
    <w:rsid w:val="00836DD4"/>
    <w:rsid w:val="00840DBB"/>
    <w:rsid w:val="00841869"/>
    <w:rsid w:val="00842E1F"/>
    <w:rsid w:val="00845E8C"/>
    <w:rsid w:val="00847F16"/>
    <w:rsid w:val="008517E9"/>
    <w:rsid w:val="00851A00"/>
    <w:rsid w:val="00854F48"/>
    <w:rsid w:val="008574E0"/>
    <w:rsid w:val="0086041F"/>
    <w:rsid w:val="008606D8"/>
    <w:rsid w:val="00864977"/>
    <w:rsid w:val="00864F8A"/>
    <w:rsid w:val="008656E3"/>
    <w:rsid w:val="00870D5B"/>
    <w:rsid w:val="00872510"/>
    <w:rsid w:val="00875067"/>
    <w:rsid w:val="00875B78"/>
    <w:rsid w:val="00876676"/>
    <w:rsid w:val="0087738F"/>
    <w:rsid w:val="00884605"/>
    <w:rsid w:val="00884980"/>
    <w:rsid w:val="00885D84"/>
    <w:rsid w:val="00892778"/>
    <w:rsid w:val="008970F3"/>
    <w:rsid w:val="008A1338"/>
    <w:rsid w:val="008A219D"/>
    <w:rsid w:val="008A23DC"/>
    <w:rsid w:val="008A2CEF"/>
    <w:rsid w:val="008A3858"/>
    <w:rsid w:val="008A5525"/>
    <w:rsid w:val="008A77F4"/>
    <w:rsid w:val="008B055D"/>
    <w:rsid w:val="008B215F"/>
    <w:rsid w:val="008B5802"/>
    <w:rsid w:val="008B7F58"/>
    <w:rsid w:val="008C091C"/>
    <w:rsid w:val="008C7255"/>
    <w:rsid w:val="008D1D3A"/>
    <w:rsid w:val="008D2417"/>
    <w:rsid w:val="008D3F29"/>
    <w:rsid w:val="008D491F"/>
    <w:rsid w:val="008D6C5D"/>
    <w:rsid w:val="008D6EE7"/>
    <w:rsid w:val="008E070B"/>
    <w:rsid w:val="008E37A7"/>
    <w:rsid w:val="008E4C1A"/>
    <w:rsid w:val="008F0DA8"/>
    <w:rsid w:val="008F1AEB"/>
    <w:rsid w:val="008F2212"/>
    <w:rsid w:val="008F4022"/>
    <w:rsid w:val="00900792"/>
    <w:rsid w:val="00901572"/>
    <w:rsid w:val="009048E9"/>
    <w:rsid w:val="00913012"/>
    <w:rsid w:val="0091370F"/>
    <w:rsid w:val="00913959"/>
    <w:rsid w:val="009139D9"/>
    <w:rsid w:val="00915A15"/>
    <w:rsid w:val="009163EA"/>
    <w:rsid w:val="00916898"/>
    <w:rsid w:val="00917955"/>
    <w:rsid w:val="00917C43"/>
    <w:rsid w:val="0092014E"/>
    <w:rsid w:val="0092019D"/>
    <w:rsid w:val="0092292E"/>
    <w:rsid w:val="00923981"/>
    <w:rsid w:val="00925174"/>
    <w:rsid w:val="00925B72"/>
    <w:rsid w:val="009271D8"/>
    <w:rsid w:val="00931536"/>
    <w:rsid w:val="0093314C"/>
    <w:rsid w:val="00937247"/>
    <w:rsid w:val="009374D5"/>
    <w:rsid w:val="00937B10"/>
    <w:rsid w:val="00941503"/>
    <w:rsid w:val="00942930"/>
    <w:rsid w:val="00944A16"/>
    <w:rsid w:val="00944CF8"/>
    <w:rsid w:val="00945EE0"/>
    <w:rsid w:val="0095226B"/>
    <w:rsid w:val="009526DF"/>
    <w:rsid w:val="00952E55"/>
    <w:rsid w:val="0095319F"/>
    <w:rsid w:val="00953BDE"/>
    <w:rsid w:val="00955AD5"/>
    <w:rsid w:val="009560F0"/>
    <w:rsid w:val="009561A3"/>
    <w:rsid w:val="0095656A"/>
    <w:rsid w:val="009569F7"/>
    <w:rsid w:val="0095758F"/>
    <w:rsid w:val="00960780"/>
    <w:rsid w:val="009630B5"/>
    <w:rsid w:val="009636F3"/>
    <w:rsid w:val="00965940"/>
    <w:rsid w:val="009703CB"/>
    <w:rsid w:val="00972D31"/>
    <w:rsid w:val="00977A99"/>
    <w:rsid w:val="009804F6"/>
    <w:rsid w:val="009833EE"/>
    <w:rsid w:val="00983824"/>
    <w:rsid w:val="009854C8"/>
    <w:rsid w:val="00985834"/>
    <w:rsid w:val="009872DE"/>
    <w:rsid w:val="009915CB"/>
    <w:rsid w:val="00992387"/>
    <w:rsid w:val="0099328E"/>
    <w:rsid w:val="00993FA8"/>
    <w:rsid w:val="009A0721"/>
    <w:rsid w:val="009A36A3"/>
    <w:rsid w:val="009A3761"/>
    <w:rsid w:val="009A423F"/>
    <w:rsid w:val="009A4CD6"/>
    <w:rsid w:val="009A5043"/>
    <w:rsid w:val="009A7B3A"/>
    <w:rsid w:val="009B0F29"/>
    <w:rsid w:val="009B1DFA"/>
    <w:rsid w:val="009B7FB1"/>
    <w:rsid w:val="009C17D5"/>
    <w:rsid w:val="009C6409"/>
    <w:rsid w:val="009C6FD6"/>
    <w:rsid w:val="009C7186"/>
    <w:rsid w:val="009D3DBC"/>
    <w:rsid w:val="009D3E1B"/>
    <w:rsid w:val="009D5AD3"/>
    <w:rsid w:val="009E2E92"/>
    <w:rsid w:val="009E483E"/>
    <w:rsid w:val="009E5754"/>
    <w:rsid w:val="009E68FC"/>
    <w:rsid w:val="009E6D97"/>
    <w:rsid w:val="009E7565"/>
    <w:rsid w:val="009F06B2"/>
    <w:rsid w:val="009F23B4"/>
    <w:rsid w:val="009F7D44"/>
    <w:rsid w:val="00A024A5"/>
    <w:rsid w:val="00A06662"/>
    <w:rsid w:val="00A06A70"/>
    <w:rsid w:val="00A078B0"/>
    <w:rsid w:val="00A11F00"/>
    <w:rsid w:val="00A12507"/>
    <w:rsid w:val="00A12638"/>
    <w:rsid w:val="00A128B4"/>
    <w:rsid w:val="00A12E66"/>
    <w:rsid w:val="00A15DDD"/>
    <w:rsid w:val="00A160CF"/>
    <w:rsid w:val="00A172D9"/>
    <w:rsid w:val="00A204C1"/>
    <w:rsid w:val="00A20B13"/>
    <w:rsid w:val="00A21D1C"/>
    <w:rsid w:val="00A23035"/>
    <w:rsid w:val="00A25BDC"/>
    <w:rsid w:val="00A26EE1"/>
    <w:rsid w:val="00A305B5"/>
    <w:rsid w:val="00A3065F"/>
    <w:rsid w:val="00A327E7"/>
    <w:rsid w:val="00A32812"/>
    <w:rsid w:val="00A32E1B"/>
    <w:rsid w:val="00A37A9B"/>
    <w:rsid w:val="00A403FB"/>
    <w:rsid w:val="00A40FC4"/>
    <w:rsid w:val="00A41A86"/>
    <w:rsid w:val="00A431F1"/>
    <w:rsid w:val="00A434FC"/>
    <w:rsid w:val="00A43EDE"/>
    <w:rsid w:val="00A46425"/>
    <w:rsid w:val="00A465F9"/>
    <w:rsid w:val="00A46CC8"/>
    <w:rsid w:val="00A47475"/>
    <w:rsid w:val="00A476F8"/>
    <w:rsid w:val="00A5087A"/>
    <w:rsid w:val="00A51325"/>
    <w:rsid w:val="00A52462"/>
    <w:rsid w:val="00A53E37"/>
    <w:rsid w:val="00A544AE"/>
    <w:rsid w:val="00A5461D"/>
    <w:rsid w:val="00A575C7"/>
    <w:rsid w:val="00A608B9"/>
    <w:rsid w:val="00A60BAF"/>
    <w:rsid w:val="00A632FF"/>
    <w:rsid w:val="00A65378"/>
    <w:rsid w:val="00A65C2D"/>
    <w:rsid w:val="00A65CBD"/>
    <w:rsid w:val="00A66179"/>
    <w:rsid w:val="00A66446"/>
    <w:rsid w:val="00A7220A"/>
    <w:rsid w:val="00A73270"/>
    <w:rsid w:val="00A74AB0"/>
    <w:rsid w:val="00A77596"/>
    <w:rsid w:val="00A779B5"/>
    <w:rsid w:val="00A77BDA"/>
    <w:rsid w:val="00A8239C"/>
    <w:rsid w:val="00A85FBA"/>
    <w:rsid w:val="00A90F7B"/>
    <w:rsid w:val="00A91676"/>
    <w:rsid w:val="00A93ED2"/>
    <w:rsid w:val="00A960FF"/>
    <w:rsid w:val="00A9660F"/>
    <w:rsid w:val="00AA1100"/>
    <w:rsid w:val="00AA29F7"/>
    <w:rsid w:val="00AA38C7"/>
    <w:rsid w:val="00AA3F55"/>
    <w:rsid w:val="00AA5764"/>
    <w:rsid w:val="00AA5859"/>
    <w:rsid w:val="00AA7723"/>
    <w:rsid w:val="00AB1150"/>
    <w:rsid w:val="00AB488D"/>
    <w:rsid w:val="00AB556A"/>
    <w:rsid w:val="00AC59C1"/>
    <w:rsid w:val="00AD5C8F"/>
    <w:rsid w:val="00AE0990"/>
    <w:rsid w:val="00AE65FD"/>
    <w:rsid w:val="00AE7CFF"/>
    <w:rsid w:val="00AF1277"/>
    <w:rsid w:val="00AF56BB"/>
    <w:rsid w:val="00AF680F"/>
    <w:rsid w:val="00AF7693"/>
    <w:rsid w:val="00AF79AE"/>
    <w:rsid w:val="00B0001C"/>
    <w:rsid w:val="00B00E25"/>
    <w:rsid w:val="00B01AEF"/>
    <w:rsid w:val="00B03478"/>
    <w:rsid w:val="00B1181E"/>
    <w:rsid w:val="00B11E6D"/>
    <w:rsid w:val="00B12768"/>
    <w:rsid w:val="00B22971"/>
    <w:rsid w:val="00B2620A"/>
    <w:rsid w:val="00B2635D"/>
    <w:rsid w:val="00B30F2C"/>
    <w:rsid w:val="00B32814"/>
    <w:rsid w:val="00B32F09"/>
    <w:rsid w:val="00B350B4"/>
    <w:rsid w:val="00B36093"/>
    <w:rsid w:val="00B37C48"/>
    <w:rsid w:val="00B41956"/>
    <w:rsid w:val="00B4339B"/>
    <w:rsid w:val="00B44C44"/>
    <w:rsid w:val="00B50F47"/>
    <w:rsid w:val="00B53378"/>
    <w:rsid w:val="00B54CDB"/>
    <w:rsid w:val="00B55CDA"/>
    <w:rsid w:val="00B57499"/>
    <w:rsid w:val="00B6132E"/>
    <w:rsid w:val="00B64F92"/>
    <w:rsid w:val="00B66431"/>
    <w:rsid w:val="00B67B5A"/>
    <w:rsid w:val="00B70FFC"/>
    <w:rsid w:val="00B73D0E"/>
    <w:rsid w:val="00B81FFC"/>
    <w:rsid w:val="00B83013"/>
    <w:rsid w:val="00B84AF8"/>
    <w:rsid w:val="00B90643"/>
    <w:rsid w:val="00B90C54"/>
    <w:rsid w:val="00B94481"/>
    <w:rsid w:val="00B95CA0"/>
    <w:rsid w:val="00B9738E"/>
    <w:rsid w:val="00B97E71"/>
    <w:rsid w:val="00BA12A5"/>
    <w:rsid w:val="00BA45A7"/>
    <w:rsid w:val="00BB06EF"/>
    <w:rsid w:val="00BB0869"/>
    <w:rsid w:val="00BB34BF"/>
    <w:rsid w:val="00BB4545"/>
    <w:rsid w:val="00BB4EFF"/>
    <w:rsid w:val="00BB647D"/>
    <w:rsid w:val="00BB6493"/>
    <w:rsid w:val="00BB6715"/>
    <w:rsid w:val="00BB6D31"/>
    <w:rsid w:val="00BB70BC"/>
    <w:rsid w:val="00BC015D"/>
    <w:rsid w:val="00BC2AE8"/>
    <w:rsid w:val="00BC4288"/>
    <w:rsid w:val="00BC5E2E"/>
    <w:rsid w:val="00BC5FC7"/>
    <w:rsid w:val="00BD0DC6"/>
    <w:rsid w:val="00BD3908"/>
    <w:rsid w:val="00BD525E"/>
    <w:rsid w:val="00BD55C5"/>
    <w:rsid w:val="00BD74C1"/>
    <w:rsid w:val="00BE0B49"/>
    <w:rsid w:val="00BE22F8"/>
    <w:rsid w:val="00BE5FDF"/>
    <w:rsid w:val="00BF2A7A"/>
    <w:rsid w:val="00BF3E76"/>
    <w:rsid w:val="00BF4BEE"/>
    <w:rsid w:val="00C0179E"/>
    <w:rsid w:val="00C01A3C"/>
    <w:rsid w:val="00C0529C"/>
    <w:rsid w:val="00C062ED"/>
    <w:rsid w:val="00C06E23"/>
    <w:rsid w:val="00C13E8D"/>
    <w:rsid w:val="00C14906"/>
    <w:rsid w:val="00C153F5"/>
    <w:rsid w:val="00C2191C"/>
    <w:rsid w:val="00C22845"/>
    <w:rsid w:val="00C228EA"/>
    <w:rsid w:val="00C22CDA"/>
    <w:rsid w:val="00C24A20"/>
    <w:rsid w:val="00C24A9D"/>
    <w:rsid w:val="00C25C9C"/>
    <w:rsid w:val="00C34F78"/>
    <w:rsid w:val="00C3705D"/>
    <w:rsid w:val="00C40B81"/>
    <w:rsid w:val="00C42FBF"/>
    <w:rsid w:val="00C44B9C"/>
    <w:rsid w:val="00C56A36"/>
    <w:rsid w:val="00C56E3D"/>
    <w:rsid w:val="00C62620"/>
    <w:rsid w:val="00C63696"/>
    <w:rsid w:val="00C63C9D"/>
    <w:rsid w:val="00C63FA5"/>
    <w:rsid w:val="00C65510"/>
    <w:rsid w:val="00C674B9"/>
    <w:rsid w:val="00C7150A"/>
    <w:rsid w:val="00C76888"/>
    <w:rsid w:val="00C81316"/>
    <w:rsid w:val="00C86C7E"/>
    <w:rsid w:val="00C907ED"/>
    <w:rsid w:val="00C921D7"/>
    <w:rsid w:val="00C9323D"/>
    <w:rsid w:val="00C95CC1"/>
    <w:rsid w:val="00C9699E"/>
    <w:rsid w:val="00C97C94"/>
    <w:rsid w:val="00CA107E"/>
    <w:rsid w:val="00CA16A2"/>
    <w:rsid w:val="00CA4BFA"/>
    <w:rsid w:val="00CA6EFD"/>
    <w:rsid w:val="00CB1F2E"/>
    <w:rsid w:val="00CB2C25"/>
    <w:rsid w:val="00CB4304"/>
    <w:rsid w:val="00CB52D2"/>
    <w:rsid w:val="00CB567A"/>
    <w:rsid w:val="00CB776D"/>
    <w:rsid w:val="00CB7B57"/>
    <w:rsid w:val="00CB7FE7"/>
    <w:rsid w:val="00CC3D91"/>
    <w:rsid w:val="00CC668F"/>
    <w:rsid w:val="00CC6CEA"/>
    <w:rsid w:val="00CD15A1"/>
    <w:rsid w:val="00CD1D13"/>
    <w:rsid w:val="00CD5BCE"/>
    <w:rsid w:val="00CD6DCF"/>
    <w:rsid w:val="00CE2334"/>
    <w:rsid w:val="00CE2733"/>
    <w:rsid w:val="00CE4F56"/>
    <w:rsid w:val="00CE66B8"/>
    <w:rsid w:val="00CF12AB"/>
    <w:rsid w:val="00CF38AD"/>
    <w:rsid w:val="00CF3AF0"/>
    <w:rsid w:val="00CF55DF"/>
    <w:rsid w:val="00CF6889"/>
    <w:rsid w:val="00D0089D"/>
    <w:rsid w:val="00D02408"/>
    <w:rsid w:val="00D02CF8"/>
    <w:rsid w:val="00D0336C"/>
    <w:rsid w:val="00D03A4E"/>
    <w:rsid w:val="00D07757"/>
    <w:rsid w:val="00D11E3D"/>
    <w:rsid w:val="00D1445B"/>
    <w:rsid w:val="00D15737"/>
    <w:rsid w:val="00D159B5"/>
    <w:rsid w:val="00D1756B"/>
    <w:rsid w:val="00D23563"/>
    <w:rsid w:val="00D26CF9"/>
    <w:rsid w:val="00D276D8"/>
    <w:rsid w:val="00D2774F"/>
    <w:rsid w:val="00D2776B"/>
    <w:rsid w:val="00D31C19"/>
    <w:rsid w:val="00D335AA"/>
    <w:rsid w:val="00D33E0A"/>
    <w:rsid w:val="00D35171"/>
    <w:rsid w:val="00D35AAD"/>
    <w:rsid w:val="00D400F6"/>
    <w:rsid w:val="00D42745"/>
    <w:rsid w:val="00D46F25"/>
    <w:rsid w:val="00D53EEE"/>
    <w:rsid w:val="00D6046C"/>
    <w:rsid w:val="00D60841"/>
    <w:rsid w:val="00D64096"/>
    <w:rsid w:val="00D64BCD"/>
    <w:rsid w:val="00D65AF3"/>
    <w:rsid w:val="00D65F7A"/>
    <w:rsid w:val="00D66FF1"/>
    <w:rsid w:val="00D7148E"/>
    <w:rsid w:val="00D71915"/>
    <w:rsid w:val="00D7612F"/>
    <w:rsid w:val="00D776F5"/>
    <w:rsid w:val="00D77D46"/>
    <w:rsid w:val="00D80543"/>
    <w:rsid w:val="00D86E94"/>
    <w:rsid w:val="00D871A9"/>
    <w:rsid w:val="00D87EF5"/>
    <w:rsid w:val="00D90D2C"/>
    <w:rsid w:val="00D91531"/>
    <w:rsid w:val="00D9170E"/>
    <w:rsid w:val="00D94D5C"/>
    <w:rsid w:val="00D9650B"/>
    <w:rsid w:val="00D97043"/>
    <w:rsid w:val="00D9739C"/>
    <w:rsid w:val="00DA42B3"/>
    <w:rsid w:val="00DA50C5"/>
    <w:rsid w:val="00DA5D39"/>
    <w:rsid w:val="00DA647D"/>
    <w:rsid w:val="00DA6585"/>
    <w:rsid w:val="00DB0F7A"/>
    <w:rsid w:val="00DB6F36"/>
    <w:rsid w:val="00DB7B23"/>
    <w:rsid w:val="00DC669C"/>
    <w:rsid w:val="00DC693C"/>
    <w:rsid w:val="00DD02E4"/>
    <w:rsid w:val="00DD16D9"/>
    <w:rsid w:val="00DD1D0D"/>
    <w:rsid w:val="00DD2995"/>
    <w:rsid w:val="00DD2EF4"/>
    <w:rsid w:val="00DD3ED7"/>
    <w:rsid w:val="00DD55E4"/>
    <w:rsid w:val="00DD647E"/>
    <w:rsid w:val="00DD6BE9"/>
    <w:rsid w:val="00DE09DE"/>
    <w:rsid w:val="00DE10CE"/>
    <w:rsid w:val="00DE6B44"/>
    <w:rsid w:val="00DE7434"/>
    <w:rsid w:val="00DF0536"/>
    <w:rsid w:val="00DF20B7"/>
    <w:rsid w:val="00DF2732"/>
    <w:rsid w:val="00DF2AC8"/>
    <w:rsid w:val="00DF33E2"/>
    <w:rsid w:val="00DF5376"/>
    <w:rsid w:val="00DF551B"/>
    <w:rsid w:val="00E02B8F"/>
    <w:rsid w:val="00E055E1"/>
    <w:rsid w:val="00E05C35"/>
    <w:rsid w:val="00E11127"/>
    <w:rsid w:val="00E1348E"/>
    <w:rsid w:val="00E21096"/>
    <w:rsid w:val="00E22563"/>
    <w:rsid w:val="00E230E1"/>
    <w:rsid w:val="00E2343A"/>
    <w:rsid w:val="00E309CF"/>
    <w:rsid w:val="00E3285F"/>
    <w:rsid w:val="00E3421B"/>
    <w:rsid w:val="00E34697"/>
    <w:rsid w:val="00E3555A"/>
    <w:rsid w:val="00E35E8A"/>
    <w:rsid w:val="00E375FB"/>
    <w:rsid w:val="00E402A5"/>
    <w:rsid w:val="00E4176C"/>
    <w:rsid w:val="00E42C5B"/>
    <w:rsid w:val="00E460BB"/>
    <w:rsid w:val="00E503EA"/>
    <w:rsid w:val="00E5191A"/>
    <w:rsid w:val="00E53473"/>
    <w:rsid w:val="00E54446"/>
    <w:rsid w:val="00E556AA"/>
    <w:rsid w:val="00E5581B"/>
    <w:rsid w:val="00E55909"/>
    <w:rsid w:val="00E56439"/>
    <w:rsid w:val="00E570F6"/>
    <w:rsid w:val="00E57CAF"/>
    <w:rsid w:val="00E622D7"/>
    <w:rsid w:val="00E635B2"/>
    <w:rsid w:val="00E63721"/>
    <w:rsid w:val="00E66745"/>
    <w:rsid w:val="00E72844"/>
    <w:rsid w:val="00E750AB"/>
    <w:rsid w:val="00E75169"/>
    <w:rsid w:val="00E80526"/>
    <w:rsid w:val="00E85F91"/>
    <w:rsid w:val="00E96CE8"/>
    <w:rsid w:val="00EA2A7F"/>
    <w:rsid w:val="00EA7995"/>
    <w:rsid w:val="00EB088D"/>
    <w:rsid w:val="00EB0D6B"/>
    <w:rsid w:val="00EB322F"/>
    <w:rsid w:val="00EB4F45"/>
    <w:rsid w:val="00EB6550"/>
    <w:rsid w:val="00EB7650"/>
    <w:rsid w:val="00EC055F"/>
    <w:rsid w:val="00EC4E3A"/>
    <w:rsid w:val="00EC5791"/>
    <w:rsid w:val="00ED11FC"/>
    <w:rsid w:val="00ED364D"/>
    <w:rsid w:val="00ED365A"/>
    <w:rsid w:val="00ED425E"/>
    <w:rsid w:val="00ED5D0E"/>
    <w:rsid w:val="00ED6077"/>
    <w:rsid w:val="00ED7306"/>
    <w:rsid w:val="00ED78C7"/>
    <w:rsid w:val="00ED7CE5"/>
    <w:rsid w:val="00EE55B5"/>
    <w:rsid w:val="00EE77D1"/>
    <w:rsid w:val="00EE7A62"/>
    <w:rsid w:val="00EF3CBD"/>
    <w:rsid w:val="00EF5DE6"/>
    <w:rsid w:val="00EF6AA7"/>
    <w:rsid w:val="00F0196E"/>
    <w:rsid w:val="00F01D8A"/>
    <w:rsid w:val="00F02624"/>
    <w:rsid w:val="00F041F6"/>
    <w:rsid w:val="00F05144"/>
    <w:rsid w:val="00F058A1"/>
    <w:rsid w:val="00F05AE8"/>
    <w:rsid w:val="00F05B3D"/>
    <w:rsid w:val="00F05BCD"/>
    <w:rsid w:val="00F06F01"/>
    <w:rsid w:val="00F10027"/>
    <w:rsid w:val="00F11385"/>
    <w:rsid w:val="00F12719"/>
    <w:rsid w:val="00F1288C"/>
    <w:rsid w:val="00F129D8"/>
    <w:rsid w:val="00F212B8"/>
    <w:rsid w:val="00F21684"/>
    <w:rsid w:val="00F2275C"/>
    <w:rsid w:val="00F22E8B"/>
    <w:rsid w:val="00F2394D"/>
    <w:rsid w:val="00F23AEF"/>
    <w:rsid w:val="00F240E8"/>
    <w:rsid w:val="00F277F3"/>
    <w:rsid w:val="00F31225"/>
    <w:rsid w:val="00F32EA9"/>
    <w:rsid w:val="00F37A28"/>
    <w:rsid w:val="00F37B8B"/>
    <w:rsid w:val="00F404BD"/>
    <w:rsid w:val="00F40A00"/>
    <w:rsid w:val="00F45C3F"/>
    <w:rsid w:val="00F46E97"/>
    <w:rsid w:val="00F50A06"/>
    <w:rsid w:val="00F51D57"/>
    <w:rsid w:val="00F55B1B"/>
    <w:rsid w:val="00F61AB4"/>
    <w:rsid w:val="00F61FA1"/>
    <w:rsid w:val="00F66D18"/>
    <w:rsid w:val="00F66E53"/>
    <w:rsid w:val="00F67B20"/>
    <w:rsid w:val="00F700B5"/>
    <w:rsid w:val="00F705BD"/>
    <w:rsid w:val="00F70D63"/>
    <w:rsid w:val="00F725C7"/>
    <w:rsid w:val="00F80711"/>
    <w:rsid w:val="00F9210A"/>
    <w:rsid w:val="00F93EFE"/>
    <w:rsid w:val="00F949F9"/>
    <w:rsid w:val="00F94DD1"/>
    <w:rsid w:val="00F95CEB"/>
    <w:rsid w:val="00FA24F5"/>
    <w:rsid w:val="00FA576E"/>
    <w:rsid w:val="00FA635F"/>
    <w:rsid w:val="00FB296F"/>
    <w:rsid w:val="00FB2DEB"/>
    <w:rsid w:val="00FB336C"/>
    <w:rsid w:val="00FB366B"/>
    <w:rsid w:val="00FB4D8F"/>
    <w:rsid w:val="00FB5F91"/>
    <w:rsid w:val="00FB6684"/>
    <w:rsid w:val="00FB769F"/>
    <w:rsid w:val="00FC4E34"/>
    <w:rsid w:val="00FC5E7F"/>
    <w:rsid w:val="00FC7561"/>
    <w:rsid w:val="00FD0340"/>
    <w:rsid w:val="00FD100B"/>
    <w:rsid w:val="00FD14FC"/>
    <w:rsid w:val="00FD29B9"/>
    <w:rsid w:val="00FD3131"/>
    <w:rsid w:val="00FD3545"/>
    <w:rsid w:val="00FD41E3"/>
    <w:rsid w:val="00FD56C6"/>
    <w:rsid w:val="00FD658C"/>
    <w:rsid w:val="00FD7417"/>
    <w:rsid w:val="00FD7BEE"/>
    <w:rsid w:val="00FE1E87"/>
    <w:rsid w:val="00FE35B1"/>
    <w:rsid w:val="00FF1B3A"/>
    <w:rsid w:val="00FF2139"/>
    <w:rsid w:val="00FF37C0"/>
    <w:rsid w:val="00F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38B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F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128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0">
    <w:name w:val="heading 3"/>
    <w:basedOn w:val="a0"/>
    <w:link w:val="31"/>
    <w:qFormat/>
    <w:rsid w:val="000064F6"/>
    <w:pPr>
      <w:outlineLvl w:val="2"/>
    </w:pPr>
    <w:rPr>
      <w:rFonts w:ascii="Arial" w:hAnsi="Arial"/>
      <w:b/>
      <w:bCs/>
      <w:lang w:val="x-none" w:eastAsia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0064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0"/>
    <w:rsid w:val="000064F6"/>
    <w:pPr>
      <w:widowControl w:val="0"/>
      <w:suppressAutoHyphens/>
      <w:ind w:firstLine="567"/>
      <w:jc w:val="both"/>
    </w:pPr>
    <w:rPr>
      <w:rFonts w:eastAsia="HG Mincho Light J"/>
      <w:color w:val="000000"/>
      <w:szCs w:val="20"/>
    </w:rPr>
  </w:style>
  <w:style w:type="paragraph" w:styleId="a4">
    <w:name w:val="Normal (Web)"/>
    <w:basedOn w:val="a0"/>
    <w:uiPriority w:val="99"/>
    <w:rsid w:val="0004109D"/>
    <w:pPr>
      <w:spacing w:before="100" w:beforeAutospacing="1" w:after="100" w:afterAutospacing="1"/>
    </w:pPr>
  </w:style>
  <w:style w:type="paragraph" w:styleId="a5">
    <w:name w:val="header"/>
    <w:basedOn w:val="a0"/>
    <w:rsid w:val="00E22563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E22563"/>
    <w:pPr>
      <w:tabs>
        <w:tab w:val="center" w:pos="4677"/>
        <w:tab w:val="right" w:pos="9355"/>
      </w:tabs>
    </w:pPr>
  </w:style>
  <w:style w:type="paragraph" w:styleId="a8">
    <w:name w:val="Balloon Text"/>
    <w:basedOn w:val="a0"/>
    <w:link w:val="a9"/>
    <w:rsid w:val="00B262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B2620A"/>
    <w:rPr>
      <w:rFonts w:ascii="Tahoma" w:hAnsi="Tahoma" w:cs="Tahoma"/>
      <w:sz w:val="16"/>
      <w:szCs w:val="16"/>
    </w:rPr>
  </w:style>
  <w:style w:type="character" w:styleId="aa">
    <w:name w:val="Hyperlink"/>
    <w:rsid w:val="00B54CDB"/>
    <w:rPr>
      <w:color w:val="0000FF"/>
      <w:u w:val="single"/>
    </w:rPr>
  </w:style>
  <w:style w:type="paragraph" w:customStyle="1" w:styleId="ab">
    <w:name w:val="Таблица текст"/>
    <w:basedOn w:val="a0"/>
    <w:rsid w:val="00A5087A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F128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List Paragraph"/>
    <w:basedOn w:val="a0"/>
    <w:link w:val="ad"/>
    <w:uiPriority w:val="34"/>
    <w:qFormat/>
    <w:rsid w:val="00310186"/>
    <w:pPr>
      <w:ind w:left="720"/>
      <w:contextualSpacing/>
    </w:pPr>
  </w:style>
  <w:style w:type="character" w:customStyle="1" w:styleId="31">
    <w:name w:val="Заголовок 3 Знак"/>
    <w:link w:val="30"/>
    <w:rsid w:val="008A23DC"/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991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915C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95">
    <w:name w:val="Font Style95"/>
    <w:uiPriority w:val="99"/>
    <w:rsid w:val="009915CB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CC3D91"/>
    <w:rPr>
      <w:rFonts w:eastAsia="Calibri"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uiPriority w:val="99"/>
    <w:qFormat/>
    <w:rsid w:val="006440C5"/>
    <w:pPr>
      <w:keepNext/>
      <w:keepLines/>
      <w:numPr>
        <w:ilvl w:val="1"/>
        <w:numId w:val="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6440C5"/>
    <w:pPr>
      <w:keepNext/>
      <w:keepLines/>
      <w:numPr>
        <w:numId w:val="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6440C5"/>
    <w:pPr>
      <w:numPr>
        <w:ilvl w:val="5"/>
        <w:numId w:val="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6440C5"/>
    <w:pPr>
      <w:numPr>
        <w:ilvl w:val="3"/>
        <w:numId w:val="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link w:val="5"/>
    <w:uiPriority w:val="99"/>
    <w:qFormat/>
    <w:rsid w:val="006440C5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6440C5"/>
    <w:pPr>
      <w:numPr>
        <w:ilvl w:val="4"/>
        <w:numId w:val="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6440C5"/>
    <w:pPr>
      <w:numPr>
        <w:ilvl w:val="2"/>
        <w:numId w:val="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link w:val="a"/>
    <w:uiPriority w:val="99"/>
    <w:rsid w:val="00F22E8B"/>
    <w:rPr>
      <w:rFonts w:ascii="Proxima Nova ExCn Rg" w:hAnsi="Proxima Nova ExCn Rg"/>
      <w:sz w:val="28"/>
      <w:szCs w:val="28"/>
    </w:rPr>
  </w:style>
  <w:style w:type="paragraph" w:styleId="af0">
    <w:name w:val="Body Text"/>
    <w:basedOn w:val="a0"/>
    <w:link w:val="af1"/>
    <w:rsid w:val="001453EC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1453EC"/>
    <w:rPr>
      <w:sz w:val="24"/>
      <w:szCs w:val="24"/>
      <w:lang w:val="x-none" w:eastAsia="x-none"/>
    </w:rPr>
  </w:style>
  <w:style w:type="character" w:customStyle="1" w:styleId="FontStyle23">
    <w:name w:val="Font Style23"/>
    <w:uiPriority w:val="99"/>
    <w:rsid w:val="00781578"/>
    <w:rPr>
      <w:rFonts w:ascii="Cambria" w:hAnsi="Cambria" w:hint="default"/>
    </w:rPr>
  </w:style>
  <w:style w:type="paragraph" w:styleId="af2">
    <w:name w:val="footnote text"/>
    <w:basedOn w:val="a0"/>
    <w:link w:val="af3"/>
    <w:uiPriority w:val="99"/>
    <w:rsid w:val="000529ED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0529ED"/>
  </w:style>
  <w:style w:type="character" w:styleId="af4">
    <w:name w:val="footnote reference"/>
    <w:uiPriority w:val="99"/>
    <w:rsid w:val="000529ED"/>
    <w:rPr>
      <w:vertAlign w:val="superscript"/>
    </w:rPr>
  </w:style>
  <w:style w:type="paragraph" w:styleId="af5">
    <w:name w:val="endnote text"/>
    <w:basedOn w:val="a0"/>
    <w:link w:val="af6"/>
    <w:rsid w:val="00945EE0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945EE0"/>
  </w:style>
  <w:style w:type="character" w:styleId="af7">
    <w:name w:val="endnote reference"/>
    <w:rsid w:val="00945EE0"/>
    <w:rPr>
      <w:vertAlign w:val="superscript"/>
    </w:rPr>
  </w:style>
  <w:style w:type="character" w:styleId="af8">
    <w:name w:val="annotation reference"/>
    <w:rsid w:val="0080633C"/>
    <w:rPr>
      <w:sz w:val="16"/>
      <w:szCs w:val="16"/>
    </w:rPr>
  </w:style>
  <w:style w:type="paragraph" w:styleId="af9">
    <w:name w:val="annotation text"/>
    <w:basedOn w:val="a0"/>
    <w:link w:val="afa"/>
    <w:rsid w:val="001F7B32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1F7B32"/>
  </w:style>
  <w:style w:type="paragraph" w:styleId="afb">
    <w:name w:val="annotation subject"/>
    <w:basedOn w:val="af9"/>
    <w:next w:val="af9"/>
    <w:link w:val="afc"/>
    <w:rsid w:val="001F7B32"/>
    <w:rPr>
      <w:b/>
      <w:bCs/>
    </w:rPr>
  </w:style>
  <w:style w:type="character" w:customStyle="1" w:styleId="afc">
    <w:name w:val="Тема примечания Знак"/>
    <w:link w:val="afb"/>
    <w:rsid w:val="001F7B32"/>
    <w:rPr>
      <w:b/>
      <w:bCs/>
    </w:rPr>
  </w:style>
  <w:style w:type="paragraph" w:styleId="afd">
    <w:name w:val="Revision"/>
    <w:hidden/>
    <w:uiPriority w:val="99"/>
    <w:semiHidden/>
    <w:rsid w:val="001F7B32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4B5DA7"/>
    <w:rPr>
      <w:sz w:val="24"/>
      <w:szCs w:val="24"/>
    </w:rPr>
  </w:style>
  <w:style w:type="character" w:customStyle="1" w:styleId="blk">
    <w:name w:val="blk"/>
    <w:rsid w:val="009561A3"/>
  </w:style>
  <w:style w:type="character" w:customStyle="1" w:styleId="ad">
    <w:name w:val="Абзац списка Знак"/>
    <w:link w:val="ac"/>
    <w:uiPriority w:val="34"/>
    <w:locked/>
    <w:rsid w:val="00733AAD"/>
    <w:rPr>
      <w:sz w:val="24"/>
      <w:szCs w:val="24"/>
    </w:rPr>
  </w:style>
  <w:style w:type="table" w:styleId="afe">
    <w:name w:val="Table Grid"/>
    <w:basedOn w:val="a2"/>
    <w:uiPriority w:val="59"/>
    <w:rsid w:val="00E2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1"/>
    <w:uiPriority w:val="99"/>
    <w:semiHidden/>
    <w:unhideWhenUsed/>
    <w:rsid w:val="00AA29F7"/>
    <w:rPr>
      <w:color w:val="605E5C"/>
      <w:shd w:val="clear" w:color="auto" w:fill="E1DFDD"/>
    </w:rPr>
  </w:style>
  <w:style w:type="character" w:styleId="aff">
    <w:name w:val="Strong"/>
    <w:basedOn w:val="a1"/>
    <w:uiPriority w:val="22"/>
    <w:qFormat/>
    <w:rsid w:val="00BA1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F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128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0">
    <w:name w:val="heading 3"/>
    <w:basedOn w:val="a0"/>
    <w:link w:val="31"/>
    <w:qFormat/>
    <w:rsid w:val="000064F6"/>
    <w:pPr>
      <w:outlineLvl w:val="2"/>
    </w:pPr>
    <w:rPr>
      <w:rFonts w:ascii="Arial" w:hAnsi="Arial"/>
      <w:b/>
      <w:bCs/>
      <w:lang w:val="x-none" w:eastAsia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0064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0"/>
    <w:rsid w:val="000064F6"/>
    <w:pPr>
      <w:widowControl w:val="0"/>
      <w:suppressAutoHyphens/>
      <w:ind w:firstLine="567"/>
      <w:jc w:val="both"/>
    </w:pPr>
    <w:rPr>
      <w:rFonts w:eastAsia="HG Mincho Light J"/>
      <w:color w:val="000000"/>
      <w:szCs w:val="20"/>
    </w:rPr>
  </w:style>
  <w:style w:type="paragraph" w:styleId="a4">
    <w:name w:val="Normal (Web)"/>
    <w:basedOn w:val="a0"/>
    <w:uiPriority w:val="99"/>
    <w:rsid w:val="0004109D"/>
    <w:pPr>
      <w:spacing w:before="100" w:beforeAutospacing="1" w:after="100" w:afterAutospacing="1"/>
    </w:pPr>
  </w:style>
  <w:style w:type="paragraph" w:styleId="a5">
    <w:name w:val="header"/>
    <w:basedOn w:val="a0"/>
    <w:rsid w:val="00E22563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E22563"/>
    <w:pPr>
      <w:tabs>
        <w:tab w:val="center" w:pos="4677"/>
        <w:tab w:val="right" w:pos="9355"/>
      </w:tabs>
    </w:pPr>
  </w:style>
  <w:style w:type="paragraph" w:styleId="a8">
    <w:name w:val="Balloon Text"/>
    <w:basedOn w:val="a0"/>
    <w:link w:val="a9"/>
    <w:rsid w:val="00B262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B2620A"/>
    <w:rPr>
      <w:rFonts w:ascii="Tahoma" w:hAnsi="Tahoma" w:cs="Tahoma"/>
      <w:sz w:val="16"/>
      <w:szCs w:val="16"/>
    </w:rPr>
  </w:style>
  <w:style w:type="character" w:styleId="aa">
    <w:name w:val="Hyperlink"/>
    <w:rsid w:val="00B54CDB"/>
    <w:rPr>
      <w:color w:val="0000FF"/>
      <w:u w:val="single"/>
    </w:rPr>
  </w:style>
  <w:style w:type="paragraph" w:customStyle="1" w:styleId="ab">
    <w:name w:val="Таблица текст"/>
    <w:basedOn w:val="a0"/>
    <w:rsid w:val="00A5087A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F128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List Paragraph"/>
    <w:basedOn w:val="a0"/>
    <w:link w:val="ad"/>
    <w:uiPriority w:val="34"/>
    <w:qFormat/>
    <w:rsid w:val="00310186"/>
    <w:pPr>
      <w:ind w:left="720"/>
      <w:contextualSpacing/>
    </w:pPr>
  </w:style>
  <w:style w:type="character" w:customStyle="1" w:styleId="31">
    <w:name w:val="Заголовок 3 Знак"/>
    <w:link w:val="30"/>
    <w:rsid w:val="008A23DC"/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991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915C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95">
    <w:name w:val="Font Style95"/>
    <w:uiPriority w:val="99"/>
    <w:rsid w:val="009915CB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CC3D91"/>
    <w:rPr>
      <w:rFonts w:eastAsia="Calibri"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uiPriority w:val="99"/>
    <w:qFormat/>
    <w:rsid w:val="006440C5"/>
    <w:pPr>
      <w:keepNext/>
      <w:keepLines/>
      <w:numPr>
        <w:ilvl w:val="1"/>
        <w:numId w:val="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6440C5"/>
    <w:pPr>
      <w:keepNext/>
      <w:keepLines/>
      <w:numPr>
        <w:numId w:val="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6440C5"/>
    <w:pPr>
      <w:numPr>
        <w:ilvl w:val="5"/>
        <w:numId w:val="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6440C5"/>
    <w:pPr>
      <w:numPr>
        <w:ilvl w:val="3"/>
        <w:numId w:val="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link w:val="5"/>
    <w:uiPriority w:val="99"/>
    <w:qFormat/>
    <w:rsid w:val="006440C5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6440C5"/>
    <w:pPr>
      <w:numPr>
        <w:ilvl w:val="4"/>
        <w:numId w:val="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6440C5"/>
    <w:pPr>
      <w:numPr>
        <w:ilvl w:val="2"/>
        <w:numId w:val="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link w:val="a"/>
    <w:uiPriority w:val="99"/>
    <w:rsid w:val="00F22E8B"/>
    <w:rPr>
      <w:rFonts w:ascii="Proxima Nova ExCn Rg" w:hAnsi="Proxima Nova ExCn Rg"/>
      <w:sz w:val="28"/>
      <w:szCs w:val="28"/>
    </w:rPr>
  </w:style>
  <w:style w:type="paragraph" w:styleId="af0">
    <w:name w:val="Body Text"/>
    <w:basedOn w:val="a0"/>
    <w:link w:val="af1"/>
    <w:rsid w:val="001453EC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1453EC"/>
    <w:rPr>
      <w:sz w:val="24"/>
      <w:szCs w:val="24"/>
      <w:lang w:val="x-none" w:eastAsia="x-none"/>
    </w:rPr>
  </w:style>
  <w:style w:type="character" w:customStyle="1" w:styleId="FontStyle23">
    <w:name w:val="Font Style23"/>
    <w:uiPriority w:val="99"/>
    <w:rsid w:val="00781578"/>
    <w:rPr>
      <w:rFonts w:ascii="Cambria" w:hAnsi="Cambria" w:hint="default"/>
    </w:rPr>
  </w:style>
  <w:style w:type="paragraph" w:styleId="af2">
    <w:name w:val="footnote text"/>
    <w:basedOn w:val="a0"/>
    <w:link w:val="af3"/>
    <w:uiPriority w:val="99"/>
    <w:rsid w:val="000529ED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0529ED"/>
  </w:style>
  <w:style w:type="character" w:styleId="af4">
    <w:name w:val="footnote reference"/>
    <w:uiPriority w:val="99"/>
    <w:rsid w:val="000529ED"/>
    <w:rPr>
      <w:vertAlign w:val="superscript"/>
    </w:rPr>
  </w:style>
  <w:style w:type="paragraph" w:styleId="af5">
    <w:name w:val="endnote text"/>
    <w:basedOn w:val="a0"/>
    <w:link w:val="af6"/>
    <w:rsid w:val="00945EE0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945EE0"/>
  </w:style>
  <w:style w:type="character" w:styleId="af7">
    <w:name w:val="endnote reference"/>
    <w:rsid w:val="00945EE0"/>
    <w:rPr>
      <w:vertAlign w:val="superscript"/>
    </w:rPr>
  </w:style>
  <w:style w:type="character" w:styleId="af8">
    <w:name w:val="annotation reference"/>
    <w:rsid w:val="0080633C"/>
    <w:rPr>
      <w:sz w:val="16"/>
      <w:szCs w:val="16"/>
    </w:rPr>
  </w:style>
  <w:style w:type="paragraph" w:styleId="af9">
    <w:name w:val="annotation text"/>
    <w:basedOn w:val="a0"/>
    <w:link w:val="afa"/>
    <w:rsid w:val="001F7B32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1F7B32"/>
  </w:style>
  <w:style w:type="paragraph" w:styleId="afb">
    <w:name w:val="annotation subject"/>
    <w:basedOn w:val="af9"/>
    <w:next w:val="af9"/>
    <w:link w:val="afc"/>
    <w:rsid w:val="001F7B32"/>
    <w:rPr>
      <w:b/>
      <w:bCs/>
    </w:rPr>
  </w:style>
  <w:style w:type="character" w:customStyle="1" w:styleId="afc">
    <w:name w:val="Тема примечания Знак"/>
    <w:link w:val="afb"/>
    <w:rsid w:val="001F7B32"/>
    <w:rPr>
      <w:b/>
      <w:bCs/>
    </w:rPr>
  </w:style>
  <w:style w:type="paragraph" w:styleId="afd">
    <w:name w:val="Revision"/>
    <w:hidden/>
    <w:uiPriority w:val="99"/>
    <w:semiHidden/>
    <w:rsid w:val="001F7B32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4B5DA7"/>
    <w:rPr>
      <w:sz w:val="24"/>
      <w:szCs w:val="24"/>
    </w:rPr>
  </w:style>
  <w:style w:type="character" w:customStyle="1" w:styleId="blk">
    <w:name w:val="blk"/>
    <w:rsid w:val="009561A3"/>
  </w:style>
  <w:style w:type="character" w:customStyle="1" w:styleId="ad">
    <w:name w:val="Абзац списка Знак"/>
    <w:link w:val="ac"/>
    <w:uiPriority w:val="34"/>
    <w:locked/>
    <w:rsid w:val="00733AAD"/>
    <w:rPr>
      <w:sz w:val="24"/>
      <w:szCs w:val="24"/>
    </w:rPr>
  </w:style>
  <w:style w:type="table" w:styleId="afe">
    <w:name w:val="Table Grid"/>
    <w:basedOn w:val="a2"/>
    <w:uiPriority w:val="59"/>
    <w:rsid w:val="00E2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1"/>
    <w:uiPriority w:val="99"/>
    <w:semiHidden/>
    <w:unhideWhenUsed/>
    <w:rsid w:val="00AA29F7"/>
    <w:rPr>
      <w:color w:val="605E5C"/>
      <w:shd w:val="clear" w:color="auto" w:fill="E1DFDD"/>
    </w:rPr>
  </w:style>
  <w:style w:type="character" w:styleId="aff">
    <w:name w:val="Strong"/>
    <w:basedOn w:val="a1"/>
    <w:uiPriority w:val="22"/>
    <w:qFormat/>
    <w:rsid w:val="00BA1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8C36D-B4F4-4C90-8CB8-C4FC50E3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ТЕВИС</Company>
  <LinksUpToDate>false</LinksUpToDate>
  <CharactersWithSpaces>8574</CharactersWithSpaces>
  <SharedDoc>false</SharedDoc>
  <HLinks>
    <vt:vector size="84" baseType="variant">
      <vt:variant>
        <vt:i4>5242959</vt:i4>
      </vt:variant>
      <vt:variant>
        <vt:i4>39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36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33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27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24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21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18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15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7274564</vt:i4>
      </vt:variant>
      <vt:variant>
        <vt:i4>12</vt:i4>
      </vt:variant>
      <vt:variant>
        <vt:i4>0</vt:i4>
      </vt:variant>
      <vt:variant>
        <vt:i4>5</vt:i4>
      </vt:variant>
      <vt:variant>
        <vt:lpwstr>http://www.cbr.ru/banking_sector/likvidbase/</vt:lpwstr>
      </vt:variant>
      <vt:variant>
        <vt:lpwstr/>
      </vt:variant>
      <vt:variant>
        <vt:i4>327722</vt:i4>
      </vt:variant>
      <vt:variant>
        <vt:i4>9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6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2949242</vt:i4>
      </vt:variant>
      <vt:variant>
        <vt:i4>0</vt:i4>
      </vt:variant>
      <vt:variant>
        <vt:i4>0</vt:i4>
      </vt:variant>
      <vt:variant>
        <vt:i4>5</vt:i4>
      </vt:variant>
      <vt:variant>
        <vt:lpwstr>kodeks://link/d?nd=9027690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Юридический отдел</dc:creator>
  <cp:lastModifiedBy>Дмитрий Богряков</cp:lastModifiedBy>
  <cp:revision>4</cp:revision>
  <cp:lastPrinted>2023-03-30T08:49:00Z</cp:lastPrinted>
  <dcterms:created xsi:type="dcterms:W3CDTF">2025-08-12T08:52:00Z</dcterms:created>
  <dcterms:modified xsi:type="dcterms:W3CDTF">2025-09-16T07:23:00Z</dcterms:modified>
</cp:coreProperties>
</file>